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D25" w:rsidRDefault="00512D25" w:rsidP="00512D25">
      <w:pPr>
        <w:tabs>
          <w:tab w:val="left" w:pos="1538"/>
          <w:tab w:val="center" w:pos="4298"/>
        </w:tabs>
        <w:spacing w:after="0" w:line="269" w:lineRule="auto"/>
        <w:ind w:firstLine="284"/>
        <w:rPr>
          <w:rFonts w:ascii="Simplified Arabic" w:eastAsia="Calibri" w:hAnsi="Simplified Arabic" w:cs="Simplified Arabic"/>
          <w:b/>
          <w:bCs/>
          <w:color w:val="000000"/>
          <w:sz w:val="32"/>
          <w:szCs w:val="32"/>
          <w:rtl/>
        </w:rPr>
      </w:pPr>
      <w:bookmarkStart w:id="0" w:name="_Hlk521336928"/>
      <w:bookmarkStart w:id="1" w:name="_GoBack"/>
      <w:bookmarkEnd w:id="1"/>
      <w:r>
        <w:rPr>
          <w:rFonts w:ascii="Simplified Arabic" w:eastAsia="Calibri" w:hAnsi="Simplified Arabic" w:cs="Simplified Arabic"/>
          <w:b/>
          <w:bCs/>
          <w:noProof/>
          <w:color w:val="000000"/>
          <w:sz w:val="32"/>
          <w:szCs w:val="32"/>
          <w:rtl/>
        </w:rPr>
        <w:drawing>
          <wp:anchor distT="0" distB="0" distL="114300" distR="114300" simplePos="0" relativeHeight="251658240" behindDoc="0" locked="0" layoutInCell="1" allowOverlap="1" wp14:anchorId="6B332E8A" wp14:editId="258D488A">
            <wp:simplePos x="0" y="0"/>
            <wp:positionH relativeFrom="page">
              <wp:align>left</wp:align>
            </wp:positionH>
            <wp:positionV relativeFrom="margin">
              <wp:posOffset>-916305</wp:posOffset>
            </wp:positionV>
            <wp:extent cx="7574915" cy="10720070"/>
            <wp:effectExtent l="0" t="0" r="698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وسيم-جابر-الشنطي.jpg"/>
                    <pic:cNvPicPr/>
                  </pic:nvPicPr>
                  <pic:blipFill>
                    <a:blip r:embed="rId8">
                      <a:extLst>
                        <a:ext uri="{28A0092B-C50C-407E-A947-70E740481C1C}">
                          <a14:useLocalDpi xmlns:a14="http://schemas.microsoft.com/office/drawing/2010/main" val="0"/>
                        </a:ext>
                      </a:extLst>
                    </a:blip>
                    <a:stretch>
                      <a:fillRect/>
                    </a:stretch>
                  </pic:blipFill>
                  <pic:spPr>
                    <a:xfrm>
                      <a:off x="0" y="0"/>
                      <a:ext cx="7574915" cy="10720070"/>
                    </a:xfrm>
                    <a:prstGeom prst="rect">
                      <a:avLst/>
                    </a:prstGeom>
                  </pic:spPr>
                </pic:pic>
              </a:graphicData>
            </a:graphic>
            <wp14:sizeRelH relativeFrom="margin">
              <wp14:pctWidth>0</wp14:pctWidth>
            </wp14:sizeRelH>
            <wp14:sizeRelV relativeFrom="margin">
              <wp14:pctHeight>0</wp14:pctHeight>
            </wp14:sizeRelV>
          </wp:anchor>
        </w:drawing>
      </w:r>
      <w:r>
        <w:rPr>
          <w:rFonts w:ascii="Simplified Arabic" w:eastAsia="Calibri" w:hAnsi="Simplified Arabic" w:cs="Simplified Arabic"/>
          <w:b/>
          <w:bCs/>
          <w:color w:val="000000"/>
          <w:sz w:val="32"/>
          <w:szCs w:val="32"/>
          <w:rtl/>
        </w:rPr>
        <w:tab/>
      </w:r>
      <w:r>
        <w:rPr>
          <w:rFonts w:ascii="Simplified Arabic" w:eastAsia="Calibri" w:hAnsi="Simplified Arabic" w:cs="Simplified Arabic"/>
          <w:b/>
          <w:bCs/>
          <w:color w:val="000000"/>
          <w:sz w:val="32"/>
          <w:szCs w:val="32"/>
          <w:rtl/>
        </w:rPr>
        <w:tab/>
      </w:r>
    </w:p>
    <w:p w:rsidR="00512D25" w:rsidRPr="00512D25" w:rsidRDefault="00512D25" w:rsidP="00512D25">
      <w:pPr>
        <w:rPr>
          <w:rFonts w:ascii="Simplified Arabic" w:eastAsia="Calibri" w:hAnsi="Simplified Arabic" w:cs="Simplified Arabic"/>
          <w:sz w:val="32"/>
          <w:szCs w:val="32"/>
          <w:rtl/>
        </w:rPr>
        <w:sectPr w:rsidR="00512D25" w:rsidRPr="00512D25" w:rsidSect="00F75772">
          <w:footerReference w:type="even" r:id="rId9"/>
          <w:footerReference w:type="default" r:id="rId10"/>
          <w:pgSz w:w="11906" w:h="16838" w:code="9"/>
          <w:pgMar w:top="1418" w:right="1797" w:bottom="1418" w:left="1797" w:header="720" w:footer="720" w:gutter="0"/>
          <w:cols w:space="720"/>
          <w:bidi/>
          <w:rtlGutter/>
          <w:docGrid w:linePitch="360"/>
        </w:sectPr>
      </w:pPr>
    </w:p>
    <w:p w:rsidR="00B940C1" w:rsidRPr="00F75772" w:rsidRDefault="00C734B4" w:rsidP="00F75772">
      <w:pPr>
        <w:spacing w:after="0" w:line="269" w:lineRule="auto"/>
        <w:ind w:firstLine="284"/>
        <w:jc w:val="center"/>
        <w:rPr>
          <w:rFonts w:ascii="Simplified Arabic" w:eastAsia="Calibri" w:hAnsi="Simplified Arabic" w:cs="Simplified Arabic"/>
          <w:b/>
          <w:bCs/>
          <w:color w:val="000000"/>
          <w:sz w:val="32"/>
          <w:szCs w:val="32"/>
          <w:rtl/>
        </w:rPr>
      </w:pPr>
      <w:r w:rsidRPr="00F75772">
        <w:rPr>
          <w:rFonts w:ascii="Simplified Arabic" w:eastAsia="Calibri" w:hAnsi="Simplified Arabic" w:cs="Simplified Arabic"/>
          <w:b/>
          <w:bCs/>
          <w:color w:val="000000"/>
          <w:sz w:val="32"/>
          <w:szCs w:val="32"/>
          <w:rtl/>
        </w:rPr>
        <w:lastRenderedPageBreak/>
        <w:t>فلس</w:t>
      </w:r>
      <w:r w:rsidR="00814846" w:rsidRPr="00F75772">
        <w:rPr>
          <w:rFonts w:ascii="Simplified Arabic" w:eastAsia="Calibri" w:hAnsi="Simplified Arabic" w:cs="Simplified Arabic"/>
          <w:b/>
          <w:bCs/>
          <w:color w:val="000000"/>
          <w:sz w:val="32"/>
          <w:szCs w:val="32"/>
          <w:rtl/>
        </w:rPr>
        <w:t>طين والمحكمة الجنائية الدولية</w:t>
      </w:r>
    </w:p>
    <w:p w:rsidR="00C734B4" w:rsidRPr="00F75772" w:rsidRDefault="00814846" w:rsidP="00F75772">
      <w:pPr>
        <w:spacing w:after="0" w:line="269" w:lineRule="auto"/>
        <w:ind w:firstLine="284"/>
        <w:jc w:val="center"/>
        <w:rPr>
          <w:rFonts w:ascii="Simplified Arabic" w:eastAsia="Calibri" w:hAnsi="Simplified Arabic" w:cs="Simplified Arabic"/>
          <w:b/>
          <w:bCs/>
          <w:color w:val="000000"/>
          <w:sz w:val="32"/>
          <w:szCs w:val="32"/>
          <w:rtl/>
        </w:rPr>
      </w:pPr>
      <w:r w:rsidRPr="00F75772">
        <w:rPr>
          <w:rFonts w:ascii="Simplified Arabic" w:eastAsia="Calibri" w:hAnsi="Simplified Arabic" w:cs="Simplified Arabic"/>
          <w:b/>
          <w:bCs/>
          <w:color w:val="000000"/>
          <w:sz w:val="32"/>
          <w:szCs w:val="32"/>
          <w:rtl/>
        </w:rPr>
        <w:t xml:space="preserve"> أسئلة وأجوبة</w:t>
      </w:r>
    </w:p>
    <w:p w:rsidR="00F70866" w:rsidRPr="00F75772" w:rsidRDefault="00B443B9" w:rsidP="00F75772">
      <w:pPr>
        <w:tabs>
          <w:tab w:val="left" w:pos="5786"/>
          <w:tab w:val="right" w:pos="8306"/>
        </w:tabs>
        <w:spacing w:after="0" w:line="269" w:lineRule="auto"/>
        <w:ind w:firstLine="284"/>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ab/>
      </w:r>
      <w:r w:rsidRPr="00F75772">
        <w:rPr>
          <w:rFonts w:ascii="Simplified Arabic" w:eastAsia="Calibri" w:hAnsi="Simplified Arabic" w:cs="Simplified Arabic"/>
          <w:color w:val="000000"/>
          <w:sz w:val="28"/>
          <w:szCs w:val="28"/>
          <w:rtl/>
        </w:rPr>
        <w:tab/>
      </w:r>
      <w:r w:rsidR="00814846" w:rsidRPr="00F75772">
        <w:rPr>
          <w:rFonts w:ascii="Simplified Arabic" w:eastAsia="Calibri" w:hAnsi="Simplified Arabic" w:cs="Simplified Arabic"/>
          <w:color w:val="000000"/>
          <w:sz w:val="28"/>
          <w:szCs w:val="28"/>
          <w:rtl/>
        </w:rPr>
        <w:t>وسيم جابر الشنطي</w:t>
      </w:r>
      <w:r w:rsidR="00333D26" w:rsidRPr="00F75772">
        <w:rPr>
          <w:rStyle w:val="FootnoteReference"/>
          <w:rFonts w:ascii="Simplified Arabic" w:eastAsia="Calibri" w:hAnsi="Simplified Arabic" w:cs="Simplified Arabic"/>
          <w:color w:val="000000"/>
          <w:sz w:val="28"/>
          <w:szCs w:val="28"/>
          <w:rtl/>
        </w:rPr>
        <w:footnoteReference w:customMarkFollows="1" w:id="1"/>
        <w:sym w:font="Symbol" w:char="F02A"/>
      </w:r>
      <w:r w:rsidR="00F70866" w:rsidRPr="00F75772">
        <w:rPr>
          <w:rFonts w:ascii="Simplified Arabic" w:eastAsia="Calibri" w:hAnsi="Simplified Arabic" w:cs="Simplified Arabic"/>
          <w:color w:val="000000"/>
          <w:sz w:val="28"/>
          <w:szCs w:val="28"/>
          <w:rtl/>
        </w:rPr>
        <w:t xml:space="preserve"> </w:t>
      </w:r>
    </w:p>
    <w:p w:rsidR="00F75772" w:rsidRDefault="00F75772" w:rsidP="00F75772">
      <w:pPr>
        <w:spacing w:after="0" w:line="269" w:lineRule="auto"/>
        <w:ind w:firstLine="284"/>
        <w:jc w:val="both"/>
        <w:rPr>
          <w:rFonts w:ascii="Simplified Arabic" w:eastAsia="Calibri" w:hAnsi="Simplified Arabic" w:cs="Simplified Arabic"/>
          <w:color w:val="000000"/>
          <w:sz w:val="28"/>
          <w:szCs w:val="28"/>
          <w:rtl/>
        </w:rPr>
      </w:pP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تعدّ المحكمة الجنائية الدولية إحدى أهم الآليات التي صاغتها الإرادة الدولية لقمع انتهاكات أحكام القانون الإنساني، وما أقر المجتمع الدولي ميثاق المحكمة إلا بعدما اتضح له عجز ال</w:t>
      </w:r>
      <w:r w:rsidR="00814846" w:rsidRPr="00F75772">
        <w:rPr>
          <w:rFonts w:ascii="Simplified Arabic" w:eastAsia="Calibri" w:hAnsi="Simplified Arabic" w:cs="Simplified Arabic"/>
          <w:color w:val="000000"/>
          <w:sz w:val="28"/>
          <w:szCs w:val="28"/>
          <w:rtl/>
        </w:rPr>
        <w:t>آ</w:t>
      </w:r>
      <w:r w:rsidRPr="00F75772">
        <w:rPr>
          <w:rFonts w:ascii="Simplified Arabic" w:eastAsia="Calibri" w:hAnsi="Simplified Arabic" w:cs="Simplified Arabic"/>
          <w:color w:val="000000"/>
          <w:sz w:val="28"/>
          <w:szCs w:val="28"/>
          <w:rtl/>
        </w:rPr>
        <w:t xml:space="preserve">ليات المتاحة في اتفاقيات جنيف عن ردع ومعاقبة المتهمين بارتكاب جرائم دولية.  </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color w:val="000000"/>
          <w:sz w:val="28"/>
          <w:szCs w:val="28"/>
          <w:rtl/>
        </w:rPr>
        <w:t xml:space="preserve">وفي </w:t>
      </w:r>
      <w:r w:rsidRPr="00F75772">
        <w:rPr>
          <w:rFonts w:asciiTheme="majorBidi" w:eastAsia="Calibri" w:hAnsiTheme="majorBidi" w:cstheme="majorBidi"/>
          <w:color w:val="000000"/>
          <w:sz w:val="24"/>
          <w:szCs w:val="24"/>
          <w:rtl/>
        </w:rPr>
        <w:t>1</w:t>
      </w:r>
      <w:r w:rsidR="002024FF" w:rsidRPr="00F75772">
        <w:rPr>
          <w:rFonts w:ascii="Simplified Arabic" w:eastAsia="Calibri" w:hAnsi="Simplified Arabic" w:cs="Simplified Arabic"/>
          <w:color w:val="000000"/>
          <w:sz w:val="28"/>
          <w:szCs w:val="28"/>
          <w:rtl/>
        </w:rPr>
        <w:t>/</w:t>
      </w:r>
      <w:r w:rsidR="002024FF" w:rsidRPr="00F75772">
        <w:rPr>
          <w:rFonts w:asciiTheme="majorBidi" w:eastAsia="Calibri" w:hAnsiTheme="majorBidi" w:cstheme="majorBidi"/>
          <w:color w:val="000000"/>
          <w:sz w:val="24"/>
          <w:szCs w:val="24"/>
          <w:rtl/>
        </w:rPr>
        <w:t>1</w:t>
      </w:r>
      <w:r w:rsidR="002024FF" w:rsidRPr="00F75772">
        <w:rPr>
          <w:rFonts w:ascii="Simplified Arabic" w:eastAsia="Calibri" w:hAnsi="Simplified Arabic" w:cs="Simplified Arabic"/>
          <w:color w:val="000000"/>
          <w:sz w:val="28"/>
          <w:szCs w:val="28"/>
          <w:rtl/>
        </w:rPr>
        <w:t>/</w:t>
      </w:r>
      <w:r w:rsidR="00B818FE" w:rsidRPr="00F75772">
        <w:rPr>
          <w:rFonts w:asciiTheme="majorBidi" w:eastAsia="Calibri" w:hAnsiTheme="majorBidi" w:cstheme="majorBidi"/>
          <w:color w:val="000000"/>
          <w:sz w:val="24"/>
          <w:szCs w:val="24"/>
          <w:rtl/>
        </w:rPr>
        <w:t>2015</w:t>
      </w:r>
      <w:r w:rsidR="00B818FE" w:rsidRPr="00F75772">
        <w:rPr>
          <w:rFonts w:ascii="Simplified Arabic" w:eastAsia="Calibri" w:hAnsi="Simplified Arabic" w:cs="Simplified Arabic"/>
          <w:color w:val="000000"/>
          <w:sz w:val="28"/>
          <w:szCs w:val="28"/>
          <w:rtl/>
        </w:rPr>
        <w:t>، أودعت دولة فلسطين إعلان</w:t>
      </w:r>
      <w:r w:rsidRPr="00F75772">
        <w:rPr>
          <w:rFonts w:ascii="Simplified Arabic" w:eastAsia="Calibri" w:hAnsi="Simplified Arabic" w:cs="Simplified Arabic"/>
          <w:color w:val="000000"/>
          <w:sz w:val="28"/>
          <w:szCs w:val="28"/>
          <w:rtl/>
        </w:rPr>
        <w:t>ا</w:t>
      </w:r>
      <w:r w:rsidR="00B818FE" w:rsidRPr="00F75772">
        <w:rPr>
          <w:rFonts w:ascii="Simplified Arabic" w:eastAsia="Calibri" w:hAnsi="Simplified Arabic" w:cs="Simplified Arabic"/>
          <w:color w:val="000000"/>
          <w:sz w:val="28"/>
          <w:szCs w:val="28"/>
          <w:rtl/>
        </w:rPr>
        <w:t>ً خاص</w:t>
      </w:r>
      <w:r w:rsidRPr="00F75772">
        <w:rPr>
          <w:rFonts w:ascii="Simplified Arabic" w:eastAsia="Calibri" w:hAnsi="Simplified Arabic" w:cs="Simplified Arabic"/>
          <w:color w:val="000000"/>
          <w:sz w:val="28"/>
          <w:szCs w:val="28"/>
          <w:rtl/>
        </w:rPr>
        <w:t>ا</w:t>
      </w:r>
      <w:r w:rsidR="00B818FE"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بموجب أحكام الفقرة الثالثة من المادة </w:t>
      </w:r>
      <w:r w:rsidRPr="00F75772">
        <w:rPr>
          <w:rFonts w:asciiTheme="majorBidi" w:eastAsia="Calibri" w:hAnsiTheme="majorBidi" w:cstheme="majorBidi"/>
          <w:color w:val="000000"/>
          <w:sz w:val="24"/>
          <w:szCs w:val="24"/>
          <w:rtl/>
        </w:rPr>
        <w:t>12</w:t>
      </w:r>
      <w:r w:rsidRPr="00F75772">
        <w:rPr>
          <w:rFonts w:ascii="Simplified Arabic" w:eastAsia="Calibri" w:hAnsi="Simplified Arabic" w:cs="Simplified Arabic"/>
          <w:color w:val="000000"/>
          <w:sz w:val="28"/>
          <w:szCs w:val="28"/>
          <w:rtl/>
        </w:rPr>
        <w:t xml:space="preserve"> من نظام روما الأساسي للمحكمة الجنائية الدولية،</w:t>
      </w:r>
      <w:r w:rsidR="0066481E" w:rsidRPr="00F75772">
        <w:rPr>
          <w:rFonts w:ascii="Simplified Arabic" w:eastAsia="Calibri" w:hAnsi="Simplified Arabic" w:cs="Simplified Arabic"/>
          <w:color w:val="000000"/>
          <w:sz w:val="28"/>
          <w:szCs w:val="28"/>
          <w:rtl/>
        </w:rPr>
        <w:t xml:space="preserve"> قبلت بموجبه اختصاص المحكمة بدء</w:t>
      </w:r>
      <w:r w:rsidRPr="00F75772">
        <w:rPr>
          <w:rFonts w:ascii="Simplified Arabic" w:eastAsia="Calibri" w:hAnsi="Simplified Arabic" w:cs="Simplified Arabic"/>
          <w:color w:val="000000"/>
          <w:sz w:val="28"/>
          <w:szCs w:val="28"/>
          <w:rtl/>
        </w:rPr>
        <w:t>ا</w:t>
      </w:r>
      <w:r w:rsidR="0066481E"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من </w:t>
      </w:r>
      <w:r w:rsidR="00EE7763" w:rsidRPr="00F75772">
        <w:rPr>
          <w:rFonts w:asciiTheme="majorBidi" w:eastAsia="Calibri" w:hAnsiTheme="majorBidi" w:cstheme="majorBidi"/>
          <w:color w:val="000000"/>
          <w:sz w:val="24"/>
          <w:szCs w:val="24"/>
          <w:rtl/>
        </w:rPr>
        <w:t>13</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6</w:t>
      </w:r>
      <w:r w:rsidR="00EE7763"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2014</w:t>
      </w:r>
      <w:r w:rsidRPr="00F75772">
        <w:rPr>
          <w:rFonts w:ascii="Simplified Arabic" w:eastAsia="Calibri" w:hAnsi="Simplified Arabic" w:cs="Simplified Arabic"/>
          <w:color w:val="000000"/>
          <w:sz w:val="28"/>
          <w:szCs w:val="28"/>
          <w:rtl/>
        </w:rPr>
        <w:t xml:space="preserve">. وفي </w:t>
      </w:r>
      <w:r w:rsidRPr="00F75772">
        <w:rPr>
          <w:rFonts w:asciiTheme="majorBidi" w:eastAsia="Calibri" w:hAnsiTheme="majorBidi" w:cstheme="majorBidi"/>
          <w:color w:val="000000"/>
          <w:sz w:val="24"/>
          <w:szCs w:val="24"/>
          <w:rtl/>
        </w:rPr>
        <w:t>2</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1</w:t>
      </w:r>
      <w:r w:rsidR="00EE7763"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 أودعت فلسطين صك</w:t>
      </w:r>
      <w:r w:rsidR="00EE7763"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انضمامها إلى المحكمة لدى الأمين العام للأمم المتحدة وانضمت إلى نظام روما الأساسي. وفي </w:t>
      </w:r>
      <w:r w:rsidR="00EE7763" w:rsidRPr="00F75772">
        <w:rPr>
          <w:rFonts w:asciiTheme="majorBidi" w:eastAsia="Calibri" w:hAnsiTheme="majorBidi" w:cstheme="majorBidi"/>
          <w:color w:val="000000"/>
          <w:sz w:val="24"/>
          <w:szCs w:val="24"/>
          <w:rtl/>
        </w:rPr>
        <w:t>7</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1</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 xml:space="preserve">، قَبِل مسجّل المحكمة الجنائية الدولية الإعلان الذي أودعته فلسطين وفقًا لأحكام المادة </w:t>
      </w:r>
      <w:r w:rsidRPr="00F75772">
        <w:rPr>
          <w:rFonts w:asciiTheme="majorBidi" w:eastAsia="Calibri" w:hAnsiTheme="majorBidi" w:cstheme="majorBidi"/>
          <w:color w:val="000000"/>
          <w:sz w:val="24"/>
          <w:szCs w:val="24"/>
          <w:rtl/>
        </w:rPr>
        <w:t>12</w:t>
      </w:r>
      <w:r w:rsidR="0066481E" w:rsidRPr="00F75772">
        <w:rPr>
          <w:rFonts w:ascii="Simplified Arabic" w:eastAsia="Calibri" w:hAnsi="Simplified Arabic" w:cs="Simplified Arabic"/>
          <w:color w:val="000000"/>
          <w:sz w:val="28"/>
          <w:szCs w:val="28"/>
          <w:rtl/>
        </w:rPr>
        <w:t>/</w:t>
      </w:r>
      <w:r w:rsidR="0066481E" w:rsidRPr="00F75772">
        <w:rPr>
          <w:rFonts w:asciiTheme="majorBidi" w:eastAsia="Calibri" w:hAnsiTheme="majorBidi" w:cstheme="majorBidi"/>
          <w:color w:val="000000"/>
          <w:sz w:val="24"/>
          <w:szCs w:val="24"/>
          <w:rtl/>
        </w:rPr>
        <w:t>3</w:t>
      </w:r>
      <w:r w:rsidRPr="00F75772">
        <w:rPr>
          <w:rFonts w:ascii="Simplified Arabic" w:eastAsia="Calibri" w:hAnsi="Simplified Arabic" w:cs="Simplified Arabic"/>
          <w:color w:val="000000"/>
          <w:sz w:val="28"/>
          <w:szCs w:val="28"/>
          <w:rtl/>
        </w:rPr>
        <w:t xml:space="preserve"> من نظام روما الأساسي. وبناءً على هذا الإعلان، فتحت المدع</w:t>
      </w:r>
      <w:r w:rsidR="00A701EE" w:rsidRPr="00F75772">
        <w:rPr>
          <w:rFonts w:ascii="Simplified Arabic" w:eastAsia="Calibri" w:hAnsi="Simplified Arabic" w:cs="Simplified Arabic" w:hint="cs"/>
          <w:color w:val="000000"/>
          <w:sz w:val="28"/>
          <w:szCs w:val="28"/>
          <w:rtl/>
        </w:rPr>
        <w:t>ي</w:t>
      </w:r>
      <w:r w:rsidRPr="00F75772">
        <w:rPr>
          <w:rFonts w:ascii="Simplified Arabic" w:eastAsia="Calibri" w:hAnsi="Simplified Arabic" w:cs="Simplified Arabic"/>
          <w:color w:val="000000"/>
          <w:sz w:val="28"/>
          <w:szCs w:val="28"/>
          <w:rtl/>
        </w:rPr>
        <w:t xml:space="preserve"> العامة للمحكمة الجنائية الدولية دراسة أولية للحالة في فلسطين في </w:t>
      </w:r>
      <w:r w:rsidR="00EE7763" w:rsidRPr="00F75772">
        <w:rPr>
          <w:rFonts w:asciiTheme="majorBidi" w:eastAsia="Calibri" w:hAnsiTheme="majorBidi" w:cstheme="majorBidi"/>
          <w:color w:val="000000"/>
          <w:sz w:val="24"/>
          <w:szCs w:val="24"/>
          <w:rtl/>
        </w:rPr>
        <w:t>16</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1</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 xml:space="preserve">، وفي </w:t>
      </w:r>
      <w:r w:rsidR="00EE7763" w:rsidRPr="00F75772">
        <w:rPr>
          <w:rFonts w:asciiTheme="majorBidi" w:eastAsia="Calibri" w:hAnsiTheme="majorBidi" w:cstheme="majorBidi"/>
          <w:color w:val="000000"/>
          <w:sz w:val="24"/>
          <w:szCs w:val="24"/>
          <w:rtl/>
        </w:rPr>
        <w:t>22</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5</w:t>
      </w:r>
      <w:r w:rsidR="00EE7763"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2018</w:t>
      </w:r>
      <w:r w:rsidRPr="00F75772">
        <w:rPr>
          <w:rFonts w:ascii="Simplified Arabic" w:eastAsia="Calibri" w:hAnsi="Simplified Arabic" w:cs="Simplified Arabic"/>
          <w:color w:val="000000"/>
          <w:sz w:val="28"/>
          <w:szCs w:val="28"/>
          <w:rtl/>
        </w:rPr>
        <w:t xml:space="preserve"> قدمت دولة فلسطين إحالة لمكتب المدعي العام في المحكمة بشأن الحالة في فلسطين، وفي </w:t>
      </w:r>
      <w:r w:rsidR="00EE7763" w:rsidRPr="00F75772">
        <w:rPr>
          <w:rFonts w:asciiTheme="majorBidi" w:eastAsia="Calibri" w:hAnsiTheme="majorBidi" w:cstheme="majorBidi"/>
          <w:color w:val="000000"/>
          <w:sz w:val="24"/>
          <w:szCs w:val="24"/>
          <w:rtl/>
        </w:rPr>
        <w:t>13</w:t>
      </w:r>
      <w:r w:rsidR="00EE7763" w:rsidRPr="00F75772">
        <w:rPr>
          <w:rFonts w:ascii="Simplified Arabic" w:eastAsia="Calibri" w:hAnsi="Simplified Arabic" w:cs="Simplified Arabic"/>
          <w:color w:val="000000"/>
          <w:sz w:val="28"/>
          <w:szCs w:val="28"/>
          <w:rtl/>
        </w:rPr>
        <w:t>/</w:t>
      </w:r>
      <w:r w:rsidR="00EE7763" w:rsidRPr="00F75772">
        <w:rPr>
          <w:rFonts w:asciiTheme="majorBidi" w:eastAsia="Calibri" w:hAnsiTheme="majorBidi" w:cstheme="majorBidi"/>
          <w:color w:val="000000"/>
          <w:sz w:val="24"/>
          <w:szCs w:val="24"/>
          <w:rtl/>
        </w:rPr>
        <w:t>7</w:t>
      </w:r>
      <w:r w:rsidR="00EE7763"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2017</w:t>
      </w:r>
      <w:r w:rsidRPr="00F75772">
        <w:rPr>
          <w:rFonts w:ascii="Simplified Arabic" w:eastAsia="Calibri" w:hAnsi="Simplified Arabic" w:cs="Simplified Arabic"/>
          <w:color w:val="000000"/>
          <w:sz w:val="28"/>
          <w:szCs w:val="28"/>
          <w:rtl/>
        </w:rPr>
        <w:t xml:space="preserve"> أصدرت الدائرة التمهيدية في المحكمة قرارا</w:t>
      </w:r>
      <w:r w:rsidR="00EE7763"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أمرت بموجبه قلم المحكمة إنشاء نظام خاص بالمعلومات لصالح الضحايا الفلسطينيين.</w:t>
      </w:r>
    </w:p>
    <w:p w:rsidR="00C734B4" w:rsidRPr="00F75772" w:rsidRDefault="00C734B4" w:rsidP="00F75772">
      <w:pPr>
        <w:spacing w:after="240" w:line="269" w:lineRule="auto"/>
        <w:ind w:firstLine="284"/>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color w:val="000000"/>
          <w:sz w:val="28"/>
          <w:szCs w:val="28"/>
          <w:rtl/>
        </w:rPr>
        <w:t>نسعى من خلال هذه ال</w:t>
      </w:r>
      <w:r w:rsidR="00F70866" w:rsidRPr="00F75772">
        <w:rPr>
          <w:rFonts w:ascii="Simplified Arabic" w:eastAsia="Calibri" w:hAnsi="Simplified Arabic" w:cs="Simplified Arabic"/>
          <w:color w:val="000000"/>
          <w:sz w:val="28"/>
          <w:szCs w:val="28"/>
          <w:rtl/>
        </w:rPr>
        <w:t>دراسة</w:t>
      </w:r>
      <w:r w:rsidRPr="00F75772">
        <w:rPr>
          <w:rFonts w:ascii="Simplified Arabic" w:eastAsia="Calibri" w:hAnsi="Simplified Arabic" w:cs="Simplified Arabic"/>
          <w:color w:val="000000"/>
          <w:sz w:val="28"/>
          <w:szCs w:val="28"/>
          <w:rtl/>
        </w:rPr>
        <w:t xml:space="preserve"> إلى بيان الوضع الحالي الذي بلغته فلسطين في المحكمة الجنائية الدولية، ونجيب على جميع الأسئلة التي تتبادر إلى الذهن فيما يتعلق بمستقبل علاقة فلسطين بالمحكمة الجنائية الدولية، فهذه الورقة تتناول مجموعة من الأسئلة والأجوبة المتعلقة بمحاكمة الاحتلال الإسرائيلي على انتهاكاته بحق الفلسطينيين أمام المحكمة الجنائية الدولية... </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tl/>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ما هي المحكمة الجنائية الدولية؟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هي محكمة دولية دائمة مستقلة، تأسست بموجب ميثاق روما </w:t>
      </w:r>
      <w:r w:rsidR="00D66BAB" w:rsidRPr="00F75772">
        <w:rPr>
          <w:rFonts w:ascii="Simplified Arabic" w:eastAsia="Calibri" w:hAnsi="Simplified Arabic" w:cs="Simplified Arabic"/>
          <w:color w:val="000000"/>
          <w:sz w:val="28"/>
          <w:szCs w:val="28"/>
          <w:rtl/>
        </w:rPr>
        <w:t>سنة</w:t>
      </w:r>
      <w:r w:rsidRPr="00F75772">
        <w:rPr>
          <w:rFonts w:ascii="Simplified Arabic" w:eastAsia="Calibri" w:hAnsi="Simplified Arabic" w:cs="Simplified Arabic"/>
          <w:color w:val="000000"/>
          <w:sz w:val="28"/>
          <w:szCs w:val="28"/>
          <w:rtl/>
        </w:rPr>
        <w:t xml:space="preserve"> </w:t>
      </w:r>
      <w:r w:rsidRPr="00F75772">
        <w:rPr>
          <w:rFonts w:asciiTheme="majorBidi" w:eastAsia="Calibri" w:hAnsiTheme="majorBidi" w:cstheme="majorBidi"/>
          <w:color w:val="000000"/>
          <w:sz w:val="24"/>
          <w:szCs w:val="24"/>
          <w:rtl/>
        </w:rPr>
        <w:t>1998</w:t>
      </w:r>
      <w:r w:rsidRPr="00F75772">
        <w:rPr>
          <w:rFonts w:ascii="Simplified Arabic" w:eastAsia="Calibri" w:hAnsi="Simplified Arabic" w:cs="Simplified Arabic"/>
          <w:color w:val="000000"/>
          <w:sz w:val="28"/>
          <w:szCs w:val="28"/>
          <w:rtl/>
        </w:rPr>
        <w:t>، بهدف محاكمة ومعاقبة الأفراد المتهم</w:t>
      </w:r>
      <w:r w:rsidR="00D66BAB" w:rsidRPr="00F75772">
        <w:rPr>
          <w:rFonts w:ascii="Simplified Arabic" w:eastAsia="Calibri" w:hAnsi="Simplified Arabic" w:cs="Simplified Arabic"/>
          <w:color w:val="000000"/>
          <w:sz w:val="28"/>
          <w:szCs w:val="28"/>
          <w:rtl/>
        </w:rPr>
        <w:t>ين بارتكاب أخطر الجرائم، وهي "</w:t>
      </w:r>
      <w:r w:rsidRPr="00F75772">
        <w:rPr>
          <w:rFonts w:ascii="Simplified Arabic" w:eastAsia="Calibri" w:hAnsi="Simplified Arabic" w:cs="Simplified Arabic"/>
          <w:color w:val="000000"/>
          <w:sz w:val="28"/>
          <w:szCs w:val="28"/>
          <w:rtl/>
        </w:rPr>
        <w:t>جرائم الحرب، وجرائم الإبادة الجماعية، والجرائم ضد</w:t>
      </w:r>
      <w:r w:rsidR="00D66BAB"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الإنسانية، وجريمة العدوان"</w:t>
      </w:r>
      <w:r w:rsidR="00D66BAB" w:rsidRPr="00F75772">
        <w:rPr>
          <w:rFonts w:ascii="Simplified Arabic" w:eastAsia="Calibri" w:hAnsi="Simplified Arabic" w:cs="Simplified Arabic"/>
          <w:color w:val="000000"/>
          <w:sz w:val="28"/>
          <w:szCs w:val="28"/>
          <w:rtl/>
        </w:rPr>
        <w:t>.</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color w:val="000000"/>
          <w:sz w:val="28"/>
          <w:szCs w:val="28"/>
          <w:rtl/>
        </w:rPr>
        <w:lastRenderedPageBreak/>
        <w:t xml:space="preserve">وقد ودخل الميثاق حيز التنفيذ </w:t>
      </w:r>
      <w:r w:rsidR="00D66BAB" w:rsidRPr="00F75772">
        <w:rPr>
          <w:rFonts w:ascii="Simplified Arabic" w:eastAsia="Calibri" w:hAnsi="Simplified Arabic" w:cs="Simplified Arabic"/>
          <w:color w:val="000000"/>
          <w:sz w:val="28"/>
          <w:szCs w:val="28"/>
          <w:rtl/>
        </w:rPr>
        <w:t xml:space="preserve">سنة </w:t>
      </w:r>
      <w:r w:rsidRPr="00F75772">
        <w:rPr>
          <w:rFonts w:asciiTheme="majorBidi" w:eastAsia="Calibri" w:hAnsiTheme="majorBidi" w:cstheme="majorBidi"/>
          <w:color w:val="000000"/>
          <w:sz w:val="24"/>
          <w:szCs w:val="24"/>
          <w:rtl/>
        </w:rPr>
        <w:t>2002</w:t>
      </w:r>
      <w:r w:rsidR="00D66BAB"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وصادقت عليه </w:t>
      </w:r>
      <w:r w:rsidRPr="00F75772">
        <w:rPr>
          <w:rFonts w:asciiTheme="majorBidi" w:eastAsia="Calibri" w:hAnsiTheme="majorBidi" w:cstheme="majorBidi"/>
          <w:color w:val="000000"/>
          <w:sz w:val="24"/>
          <w:szCs w:val="24"/>
          <w:rtl/>
        </w:rPr>
        <w:t>123</w:t>
      </w:r>
      <w:r w:rsidRPr="00F75772">
        <w:rPr>
          <w:rFonts w:ascii="Simplified Arabic" w:eastAsia="Calibri" w:hAnsi="Simplified Arabic" w:cs="Simplified Arabic"/>
          <w:color w:val="000000"/>
          <w:sz w:val="28"/>
          <w:szCs w:val="28"/>
          <w:rtl/>
        </w:rPr>
        <w:t xml:space="preserve"> دولة حتى الآن</w:t>
      </w:r>
      <w:r w:rsidR="00B940C1" w:rsidRPr="00F75772">
        <w:rPr>
          <w:rFonts w:ascii="Simplified Arabic" w:eastAsia="Calibri" w:hAnsi="Simplified Arabic" w:cs="Simplified Arabic"/>
          <w:color w:val="000000"/>
          <w:sz w:val="28"/>
          <w:szCs w:val="28"/>
          <w:rtl/>
        </w:rPr>
        <w:t xml:space="preserve"> (</w:t>
      </w:r>
      <w:r w:rsidR="00B940C1" w:rsidRPr="00F75772">
        <w:rPr>
          <w:rFonts w:asciiTheme="majorBidi" w:eastAsia="Calibri" w:hAnsiTheme="majorBidi" w:cstheme="majorBidi"/>
          <w:color w:val="000000"/>
          <w:sz w:val="24"/>
          <w:szCs w:val="24"/>
          <w:rtl/>
        </w:rPr>
        <w:t>2019</w:t>
      </w:r>
      <w:r w:rsidR="00B940C1"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من بينها دولة فلسطين. </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مقر</w:t>
      </w:r>
      <w:r w:rsidR="00D66BAB"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 xml:space="preserve">المحكمة في مدينة لاهاي بهولندا، وتعتمد المحكمة في عملها عدة لغات منها اللغة العربية ولكن لغات العمل الرسمية بالمحكمة هي الإنجليزية والفرنسية، ولا تشكل المحكمة أحد أجهزة منظمة الأمم المتحدة </w:t>
      </w:r>
      <w:r w:rsidR="00D66BAB" w:rsidRPr="00F75772">
        <w:rPr>
          <w:rFonts w:ascii="Simplified Arabic" w:eastAsia="Calibri" w:hAnsi="Simplified Arabic" w:cs="Simplified Arabic"/>
          <w:color w:val="000000"/>
          <w:sz w:val="28"/>
          <w:szCs w:val="28"/>
          <w:rtl/>
        </w:rPr>
        <w:t>على ال</w:t>
      </w:r>
      <w:r w:rsidRPr="00F75772">
        <w:rPr>
          <w:rFonts w:ascii="Simplified Arabic" w:eastAsia="Calibri" w:hAnsi="Simplified Arabic" w:cs="Simplified Arabic"/>
          <w:color w:val="000000"/>
          <w:sz w:val="28"/>
          <w:szCs w:val="28"/>
          <w:rtl/>
        </w:rPr>
        <w:t xml:space="preserve">رغم </w:t>
      </w:r>
      <w:r w:rsidR="00D66BAB" w:rsidRPr="00F75772">
        <w:rPr>
          <w:rFonts w:ascii="Simplified Arabic" w:eastAsia="Calibri" w:hAnsi="Simplified Arabic" w:cs="Simplified Arabic"/>
          <w:color w:val="000000"/>
          <w:sz w:val="28"/>
          <w:szCs w:val="28"/>
          <w:rtl/>
        </w:rPr>
        <w:t xml:space="preserve">من </w:t>
      </w:r>
      <w:r w:rsidRPr="00F75772">
        <w:rPr>
          <w:rFonts w:ascii="Simplified Arabic" w:eastAsia="Calibri" w:hAnsi="Simplified Arabic" w:cs="Simplified Arabic"/>
          <w:color w:val="000000"/>
          <w:sz w:val="28"/>
          <w:szCs w:val="28"/>
          <w:rtl/>
        </w:rPr>
        <w:t>منح ميثاقها التأسيسي بعض الصلاحيات لمجلس الأمن.</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كيف بدأت العلاقة بين دولة فلسطين والمحكمة الجنائية الدولية؟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طرق الفلسطينيون باب المحكمة الجنائية الدولية على مدى سنوات؛ بهدف إطلاق تحقيق في جرائم الحرب المرتكبة من قبل</w:t>
      </w:r>
      <w:r w:rsidR="00DA551E" w:rsidRPr="00F75772">
        <w:rPr>
          <w:rFonts w:ascii="Simplified Arabic" w:eastAsia="Calibri" w:hAnsi="Simplified Arabic" w:cs="Simplified Arabic"/>
          <w:color w:val="000000"/>
          <w:sz w:val="28"/>
          <w:szCs w:val="28"/>
          <w:rtl/>
        </w:rPr>
        <w:t xml:space="preserve"> الاحتلال الإ</w:t>
      </w:r>
      <w:r w:rsidRPr="00F75772">
        <w:rPr>
          <w:rFonts w:ascii="Simplified Arabic" w:eastAsia="Calibri" w:hAnsi="Simplified Arabic" w:cs="Simplified Arabic"/>
          <w:color w:val="000000"/>
          <w:sz w:val="28"/>
          <w:szCs w:val="28"/>
          <w:rtl/>
        </w:rPr>
        <w:t xml:space="preserve">سرائيلي في الأراضي </w:t>
      </w:r>
      <w:r w:rsidR="00DA551E" w:rsidRPr="00F75772">
        <w:rPr>
          <w:rFonts w:ascii="Simplified Arabic" w:eastAsia="Calibri" w:hAnsi="Simplified Arabic" w:cs="Simplified Arabic"/>
          <w:color w:val="000000"/>
          <w:sz w:val="28"/>
          <w:szCs w:val="28"/>
          <w:rtl/>
        </w:rPr>
        <w:t xml:space="preserve">الفلسطينية </w:t>
      </w:r>
      <w:r w:rsidRPr="00F75772">
        <w:rPr>
          <w:rFonts w:ascii="Simplified Arabic" w:eastAsia="Calibri" w:hAnsi="Simplified Arabic" w:cs="Simplified Arabic"/>
          <w:color w:val="000000"/>
          <w:sz w:val="28"/>
          <w:szCs w:val="28"/>
          <w:rtl/>
        </w:rPr>
        <w:t>المحتلة</w:t>
      </w:r>
      <w:r w:rsidR="00DA551E" w:rsidRPr="00F75772">
        <w:rPr>
          <w:rFonts w:ascii="Simplified Arabic" w:eastAsia="Calibri" w:hAnsi="Simplified Arabic" w:cs="Simplified Arabic"/>
          <w:color w:val="000000"/>
          <w:sz w:val="28"/>
          <w:szCs w:val="28"/>
          <w:rtl/>
        </w:rPr>
        <w:t xml:space="preserve"> سنة </w:t>
      </w:r>
      <w:r w:rsidR="00DA551E" w:rsidRPr="00F75772">
        <w:rPr>
          <w:rFonts w:asciiTheme="majorBidi" w:eastAsia="Calibri" w:hAnsiTheme="majorBidi" w:cstheme="majorBidi"/>
          <w:color w:val="000000"/>
          <w:sz w:val="24"/>
          <w:szCs w:val="24"/>
          <w:rtl/>
        </w:rPr>
        <w:t>1967</w:t>
      </w:r>
      <w:r w:rsidRPr="00F75772">
        <w:rPr>
          <w:rFonts w:ascii="Simplified Arabic" w:eastAsia="Calibri" w:hAnsi="Simplified Arabic" w:cs="Simplified Arabic"/>
          <w:color w:val="000000"/>
          <w:sz w:val="28"/>
          <w:szCs w:val="28"/>
          <w:rtl/>
        </w:rPr>
        <w:t>.</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ففي </w:t>
      </w:r>
      <w:r w:rsidR="00DA551E" w:rsidRPr="00F75772">
        <w:rPr>
          <w:rFonts w:ascii="Simplified Arabic" w:eastAsia="Calibri" w:hAnsi="Simplified Arabic" w:cs="Simplified Arabic"/>
          <w:color w:val="000000"/>
          <w:sz w:val="28"/>
          <w:szCs w:val="28"/>
          <w:rtl/>
        </w:rPr>
        <w:t xml:space="preserve">كانون الثاني/ </w:t>
      </w:r>
      <w:r w:rsidRPr="00F75772">
        <w:rPr>
          <w:rFonts w:ascii="Simplified Arabic" w:eastAsia="Calibri" w:hAnsi="Simplified Arabic" w:cs="Simplified Arabic"/>
          <w:color w:val="000000"/>
          <w:sz w:val="28"/>
          <w:szCs w:val="28"/>
          <w:rtl/>
        </w:rPr>
        <w:t xml:space="preserve">يناير </w:t>
      </w:r>
      <w:r w:rsidR="00DA551E" w:rsidRPr="00F75772">
        <w:rPr>
          <w:rFonts w:asciiTheme="majorBidi" w:eastAsia="Calibri" w:hAnsiTheme="majorBidi" w:cstheme="majorBidi"/>
          <w:color w:val="000000"/>
          <w:sz w:val="24"/>
          <w:szCs w:val="24"/>
          <w:rtl/>
        </w:rPr>
        <w:t>2009</w:t>
      </w:r>
      <w:r w:rsidR="00DA551E"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عقب انتهاء العدوان الإسرائيلي على قطاع غزة، أودع وزير العدل الفلسطيني إعلاناً رسمياً لدى مكتب المدعي العام للمحكمة،</w:t>
      </w:r>
      <w:r w:rsidR="00DA551E"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طلب من خلاله، إجراء تحقيق في الجرائم المرتكبة أثناء عملية "الرصاص المصبوب" الإسرائيلية في قطاع غزة، إلا أن مكتب المدعي العام رفض الطلب الفلسطيني بحجة أن فلسطين ليست دولة وفق القانون الدولي.</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وفي </w:t>
      </w:r>
      <w:r w:rsidR="00DA551E" w:rsidRPr="00F75772">
        <w:rPr>
          <w:rFonts w:ascii="Simplified Arabic" w:eastAsia="Calibri" w:hAnsi="Simplified Arabic" w:cs="Simplified Arabic"/>
          <w:color w:val="000000"/>
          <w:sz w:val="28"/>
          <w:szCs w:val="28"/>
          <w:rtl/>
        </w:rPr>
        <w:t xml:space="preserve">تشرين الثاني/ </w:t>
      </w:r>
      <w:r w:rsidRPr="00F75772">
        <w:rPr>
          <w:rFonts w:ascii="Simplified Arabic" w:eastAsia="Calibri" w:hAnsi="Simplified Arabic" w:cs="Simplified Arabic"/>
          <w:color w:val="000000"/>
          <w:sz w:val="28"/>
          <w:szCs w:val="28"/>
          <w:rtl/>
        </w:rPr>
        <w:t xml:space="preserve">نوفمبر </w:t>
      </w:r>
      <w:r w:rsidRPr="00F75772">
        <w:rPr>
          <w:rFonts w:asciiTheme="majorBidi" w:eastAsia="Calibri" w:hAnsiTheme="majorBidi" w:cstheme="majorBidi"/>
          <w:color w:val="000000"/>
          <w:sz w:val="24"/>
          <w:szCs w:val="24"/>
          <w:rtl/>
        </w:rPr>
        <w:t>2012</w:t>
      </w:r>
      <w:r w:rsidRPr="00F75772">
        <w:rPr>
          <w:rFonts w:ascii="Simplified Arabic" w:eastAsia="Calibri" w:hAnsi="Simplified Arabic" w:cs="Simplified Arabic"/>
          <w:color w:val="000000"/>
          <w:sz w:val="28"/>
          <w:szCs w:val="28"/>
          <w:rtl/>
        </w:rPr>
        <w:t>، نالت السلطة الفلسطينية وضع دولة غير عضو تتمتع بصفة مراقب لدى الأمم المتحدة، ومع ذلك لم تتقدم السلطة الفلسطينية بطلب الانضمام إلى المحكمة آنذاك.</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وفي </w:t>
      </w:r>
      <w:r w:rsidRPr="00F75772">
        <w:rPr>
          <w:rFonts w:asciiTheme="majorBidi" w:eastAsia="Calibri" w:hAnsiTheme="majorBidi" w:cstheme="majorBidi"/>
          <w:color w:val="000000"/>
          <w:sz w:val="24"/>
          <w:szCs w:val="24"/>
          <w:rtl/>
        </w:rPr>
        <w:t>25</w:t>
      </w:r>
      <w:r w:rsidR="00DA551E" w:rsidRPr="00F75772">
        <w:rPr>
          <w:rFonts w:ascii="Simplified Arabic" w:eastAsia="Calibri" w:hAnsi="Simplified Arabic" w:cs="Simplified Arabic"/>
          <w:color w:val="000000"/>
          <w:sz w:val="28"/>
          <w:szCs w:val="28"/>
          <w:rtl/>
        </w:rPr>
        <w:t>/</w:t>
      </w:r>
      <w:r w:rsidR="00DA551E" w:rsidRPr="00F75772">
        <w:rPr>
          <w:rFonts w:asciiTheme="majorBidi" w:eastAsia="Calibri" w:hAnsiTheme="majorBidi" w:cstheme="majorBidi"/>
          <w:color w:val="000000"/>
          <w:sz w:val="24"/>
          <w:szCs w:val="24"/>
          <w:rtl/>
        </w:rPr>
        <w:t>7</w:t>
      </w:r>
      <w:r w:rsidR="00DA551E"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2014</w:t>
      </w:r>
      <w:r w:rsidRPr="00F75772">
        <w:rPr>
          <w:rFonts w:ascii="Simplified Arabic" w:eastAsia="Calibri" w:hAnsi="Simplified Arabic" w:cs="Simplified Arabic"/>
          <w:color w:val="000000"/>
          <w:sz w:val="28"/>
          <w:szCs w:val="28"/>
          <w:rtl/>
        </w:rPr>
        <w:t>، وأثناء العدوان ا</w:t>
      </w:r>
      <w:r w:rsidR="00CA3C91" w:rsidRPr="00F75772">
        <w:rPr>
          <w:rFonts w:ascii="Simplified Arabic" w:eastAsia="Calibri" w:hAnsi="Simplified Arabic" w:cs="Simplified Arabic"/>
          <w:color w:val="000000"/>
          <w:sz w:val="28"/>
          <w:szCs w:val="28"/>
          <w:rtl/>
        </w:rPr>
        <w:t>لإ</w:t>
      </w:r>
      <w:r w:rsidRPr="00F75772">
        <w:rPr>
          <w:rFonts w:ascii="Simplified Arabic" w:eastAsia="Calibri" w:hAnsi="Simplified Arabic" w:cs="Simplified Arabic"/>
          <w:color w:val="000000"/>
          <w:sz w:val="28"/>
          <w:szCs w:val="28"/>
          <w:rtl/>
        </w:rPr>
        <w:t xml:space="preserve">سرائيلي على قطاع غزة، بعث وزير العدل في السلطة الفلسطينية والنائب العام رسالة إلى مكتب المدعي العام يطالبه بفتح تحقيق على أساس بلاغ </w:t>
      </w:r>
      <w:r w:rsidR="00CA3C91" w:rsidRPr="00F75772">
        <w:rPr>
          <w:rFonts w:ascii="Simplified Arabic" w:eastAsia="Calibri" w:hAnsi="Simplified Arabic" w:cs="Simplified Arabic"/>
          <w:color w:val="000000"/>
          <w:sz w:val="28"/>
          <w:szCs w:val="28"/>
          <w:rtl/>
        </w:rPr>
        <w:t>سنة</w:t>
      </w:r>
      <w:r w:rsidRPr="00F75772">
        <w:rPr>
          <w:rFonts w:ascii="Simplified Arabic" w:eastAsia="Calibri" w:hAnsi="Simplified Arabic" w:cs="Simplified Arabic"/>
          <w:color w:val="000000"/>
          <w:sz w:val="28"/>
          <w:szCs w:val="28"/>
          <w:rtl/>
        </w:rPr>
        <w:t xml:space="preserve"> </w:t>
      </w:r>
      <w:r w:rsidRPr="00F75772">
        <w:rPr>
          <w:rFonts w:asciiTheme="majorBidi" w:eastAsia="Calibri" w:hAnsiTheme="majorBidi" w:cstheme="majorBidi"/>
          <w:color w:val="000000"/>
          <w:sz w:val="24"/>
          <w:szCs w:val="24"/>
          <w:rtl/>
        </w:rPr>
        <w:t>2009</w:t>
      </w:r>
      <w:r w:rsidRPr="00F75772">
        <w:rPr>
          <w:rFonts w:ascii="Simplified Arabic" w:eastAsia="Calibri" w:hAnsi="Simplified Arabic" w:cs="Simplified Arabic"/>
          <w:color w:val="000000"/>
          <w:sz w:val="28"/>
          <w:szCs w:val="28"/>
          <w:rtl/>
        </w:rPr>
        <w:t>، إلا أن المدعي العام</w:t>
      </w:r>
      <w:r w:rsidR="00CA3C91" w:rsidRPr="00F75772">
        <w:rPr>
          <w:rFonts w:ascii="Simplified Arabic" w:eastAsia="Calibri" w:hAnsi="Simplified Arabic" w:cs="Simplified Arabic"/>
          <w:color w:val="000000"/>
          <w:sz w:val="28"/>
          <w:szCs w:val="28"/>
          <w:rtl/>
        </w:rPr>
        <w:t>ة للمحكمة أجابت على الطلب بأن "</w:t>
      </w:r>
      <w:r w:rsidRPr="00F75772">
        <w:rPr>
          <w:rFonts w:ascii="Simplified Arabic" w:eastAsia="Calibri" w:hAnsi="Simplified Arabic" w:cs="Simplified Arabic"/>
          <w:color w:val="000000"/>
          <w:sz w:val="28"/>
          <w:szCs w:val="28"/>
          <w:rtl/>
        </w:rPr>
        <w:t>رئيس الدولة ورئيس الحكومة ووزير الخارجية فقط</w:t>
      </w:r>
      <w:r w:rsidR="00B940C1"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هم المخولون بالإعلان عن موافقة فلسطين على الامتثال لاختصاص المحكمة الجنائية الدولية.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وفي </w:t>
      </w:r>
      <w:r w:rsidR="00CA3C91" w:rsidRPr="00F75772">
        <w:rPr>
          <w:rFonts w:ascii="Simplified Arabic" w:eastAsia="Calibri" w:hAnsi="Simplified Arabic" w:cs="Simplified Arabic"/>
          <w:color w:val="000000"/>
          <w:sz w:val="28"/>
          <w:szCs w:val="28"/>
          <w:rtl/>
        </w:rPr>
        <w:t xml:space="preserve">كانون الثاني/ </w:t>
      </w:r>
      <w:r w:rsidRPr="00F75772">
        <w:rPr>
          <w:rFonts w:ascii="Simplified Arabic" w:eastAsia="Calibri" w:hAnsi="Simplified Arabic" w:cs="Simplified Arabic"/>
          <w:color w:val="000000"/>
          <w:sz w:val="28"/>
          <w:szCs w:val="28"/>
          <w:rtl/>
        </w:rPr>
        <w:t xml:space="preserve">يناير </w:t>
      </w:r>
      <w:r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 xml:space="preserve">، أودعت فلسطين عبر وزارة الخارجية إعلاناً جديداً لدى المحكمة </w:t>
      </w:r>
      <w:r w:rsidR="00CA3C91" w:rsidRPr="00F75772">
        <w:rPr>
          <w:rFonts w:ascii="Simplified Arabic" w:eastAsia="Calibri" w:hAnsi="Simplified Arabic" w:cs="Simplified Arabic"/>
          <w:color w:val="000000"/>
          <w:sz w:val="28"/>
          <w:szCs w:val="28"/>
          <w:rtl/>
        </w:rPr>
        <w:t xml:space="preserve">بموجب المادة </w:t>
      </w:r>
      <w:r w:rsidR="00CA3C91" w:rsidRPr="00F75772">
        <w:rPr>
          <w:rFonts w:asciiTheme="majorBidi" w:eastAsia="Calibri" w:hAnsiTheme="majorBidi" w:cstheme="majorBidi"/>
          <w:color w:val="000000"/>
          <w:sz w:val="24"/>
          <w:szCs w:val="24"/>
          <w:rtl/>
        </w:rPr>
        <w:t>13</w:t>
      </w:r>
      <w:r w:rsidR="00CA3C91"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3</w:t>
      </w:r>
      <w:r w:rsidRPr="00F75772">
        <w:rPr>
          <w:rFonts w:ascii="Simplified Arabic" w:eastAsia="Calibri" w:hAnsi="Simplified Arabic" w:cs="Simplified Arabic"/>
          <w:color w:val="000000"/>
          <w:sz w:val="28"/>
          <w:szCs w:val="28"/>
          <w:rtl/>
        </w:rPr>
        <w:t>،</w:t>
      </w:r>
      <w:r w:rsidR="00CA3C91"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 xml:space="preserve">قبلت فيه باختصاص المحكمة بأثر رجعي يعود إلى </w:t>
      </w:r>
      <w:r w:rsidRPr="00F75772">
        <w:rPr>
          <w:rFonts w:asciiTheme="majorBidi" w:eastAsia="Calibri" w:hAnsiTheme="majorBidi" w:cstheme="majorBidi"/>
          <w:color w:val="000000"/>
          <w:sz w:val="24"/>
          <w:szCs w:val="24"/>
          <w:rtl/>
        </w:rPr>
        <w:t>13</w:t>
      </w:r>
      <w:r w:rsidR="00CA3C91" w:rsidRPr="00F75772">
        <w:rPr>
          <w:rFonts w:ascii="Simplified Arabic" w:eastAsia="Calibri" w:hAnsi="Simplified Arabic" w:cs="Simplified Arabic"/>
          <w:color w:val="000000"/>
          <w:sz w:val="28"/>
          <w:szCs w:val="28"/>
          <w:rtl/>
        </w:rPr>
        <w:t>/</w:t>
      </w:r>
      <w:r w:rsidR="00CA3C91" w:rsidRPr="00F75772">
        <w:rPr>
          <w:rFonts w:asciiTheme="majorBidi" w:eastAsia="Calibri" w:hAnsiTheme="majorBidi" w:cstheme="majorBidi"/>
          <w:color w:val="000000"/>
          <w:sz w:val="24"/>
          <w:szCs w:val="24"/>
          <w:rtl/>
        </w:rPr>
        <w:t>6</w:t>
      </w:r>
      <w:r w:rsidR="00CA3C91"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2014</w:t>
      </w:r>
      <w:r w:rsidRPr="00F75772">
        <w:rPr>
          <w:rFonts w:ascii="Simplified Arabic" w:eastAsia="Calibri" w:hAnsi="Simplified Arabic" w:cs="Simplified Arabic"/>
          <w:color w:val="000000"/>
          <w:sz w:val="28"/>
          <w:szCs w:val="28"/>
          <w:rtl/>
        </w:rPr>
        <w:t xml:space="preserve">، لكي تتمكن المحكمة من التحقيق في الجرائم المرتكبة في العدوان على قطاع غزة </w:t>
      </w:r>
      <w:r w:rsidR="00CA3C91" w:rsidRPr="00F75772">
        <w:rPr>
          <w:rFonts w:ascii="Simplified Arabic" w:eastAsia="Calibri" w:hAnsi="Simplified Arabic" w:cs="Simplified Arabic"/>
          <w:color w:val="000000"/>
          <w:sz w:val="28"/>
          <w:szCs w:val="28"/>
          <w:rtl/>
        </w:rPr>
        <w:t xml:space="preserve">سنة </w:t>
      </w:r>
      <w:r w:rsidR="00CA3C91" w:rsidRPr="00F75772">
        <w:rPr>
          <w:rFonts w:asciiTheme="majorBidi" w:eastAsia="Calibri" w:hAnsiTheme="majorBidi" w:cstheme="majorBidi"/>
          <w:color w:val="000000"/>
          <w:sz w:val="24"/>
          <w:szCs w:val="24"/>
          <w:rtl/>
        </w:rPr>
        <w:t>2014</w:t>
      </w:r>
      <w:r w:rsidRPr="00F75772">
        <w:rPr>
          <w:rFonts w:ascii="Simplified Arabic" w:eastAsia="Calibri" w:hAnsi="Simplified Arabic" w:cs="Simplified Arabic"/>
          <w:color w:val="000000"/>
          <w:sz w:val="28"/>
          <w:szCs w:val="28"/>
          <w:rtl/>
        </w:rPr>
        <w:t xml:space="preserve">، كما قامت السلطة بنفس الوقت بإيداع وثائق الانضمام إلى نظام روما، وأصبحت فلسطين عضواً بالمحكمة بتاريخ </w:t>
      </w:r>
      <w:r w:rsidR="000C6242" w:rsidRPr="00F75772">
        <w:rPr>
          <w:rFonts w:asciiTheme="majorBidi" w:eastAsia="Calibri" w:hAnsiTheme="majorBidi" w:cstheme="majorBidi"/>
          <w:color w:val="000000"/>
          <w:sz w:val="24"/>
          <w:szCs w:val="24"/>
          <w:rtl/>
        </w:rPr>
        <w:t>1</w:t>
      </w:r>
      <w:r w:rsidR="000C6242" w:rsidRPr="00F75772">
        <w:rPr>
          <w:rFonts w:ascii="Simplified Arabic" w:eastAsia="Calibri" w:hAnsi="Simplified Arabic" w:cs="Simplified Arabic"/>
          <w:color w:val="000000"/>
          <w:sz w:val="28"/>
          <w:szCs w:val="28"/>
          <w:rtl/>
        </w:rPr>
        <w:t>/</w:t>
      </w:r>
      <w:r w:rsidR="000C6242" w:rsidRPr="00F75772">
        <w:rPr>
          <w:rFonts w:asciiTheme="majorBidi" w:eastAsia="Calibri" w:hAnsiTheme="majorBidi" w:cstheme="majorBidi"/>
          <w:color w:val="000000"/>
          <w:sz w:val="24"/>
          <w:szCs w:val="24"/>
          <w:rtl/>
        </w:rPr>
        <w:t>4</w:t>
      </w:r>
      <w:r w:rsidR="000C6242" w:rsidRPr="00F75772">
        <w:rPr>
          <w:rFonts w:ascii="Simplified Arabic" w:eastAsia="Calibri" w:hAnsi="Simplified Arabic" w:cs="Simplified Arabic"/>
          <w:color w:val="000000"/>
          <w:sz w:val="28"/>
          <w:szCs w:val="28"/>
          <w:rtl/>
        </w:rPr>
        <w:t>/</w:t>
      </w:r>
      <w:r w:rsidR="000C6242"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lastRenderedPageBreak/>
        <w:t xml:space="preserve">وفي </w:t>
      </w:r>
      <w:r w:rsidRPr="00F75772">
        <w:rPr>
          <w:rFonts w:asciiTheme="majorBidi" w:eastAsia="Calibri" w:hAnsiTheme="majorBidi" w:cstheme="majorBidi"/>
          <w:color w:val="000000"/>
          <w:sz w:val="24"/>
          <w:szCs w:val="24"/>
          <w:rtl/>
        </w:rPr>
        <w:t>16</w:t>
      </w:r>
      <w:r w:rsidR="000C6242" w:rsidRPr="00F75772">
        <w:rPr>
          <w:rFonts w:ascii="Simplified Arabic" w:eastAsia="Calibri" w:hAnsi="Simplified Arabic" w:cs="Simplified Arabic"/>
          <w:color w:val="000000"/>
          <w:sz w:val="28"/>
          <w:szCs w:val="28"/>
          <w:rtl/>
        </w:rPr>
        <w:t>/</w:t>
      </w:r>
      <w:r w:rsidR="000C6242" w:rsidRPr="00F75772">
        <w:rPr>
          <w:rFonts w:asciiTheme="majorBidi" w:eastAsia="Calibri" w:hAnsiTheme="majorBidi" w:cstheme="majorBidi"/>
          <w:color w:val="000000"/>
          <w:sz w:val="24"/>
          <w:szCs w:val="24"/>
          <w:rtl/>
        </w:rPr>
        <w:t>1</w:t>
      </w:r>
      <w:r w:rsidR="000C6242"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2015</w:t>
      </w:r>
      <w:r w:rsidR="000C6242"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أعلن مكتب المدعي العام أنه شَرع في دراسة أولية على أساس الإعلان الصادر بموجب المادة </w:t>
      </w:r>
      <w:r w:rsidRPr="00F75772">
        <w:rPr>
          <w:rFonts w:asciiTheme="majorBidi" w:eastAsia="Calibri" w:hAnsiTheme="majorBidi" w:cstheme="majorBidi"/>
          <w:color w:val="000000"/>
          <w:sz w:val="24"/>
          <w:szCs w:val="24"/>
          <w:rtl/>
        </w:rPr>
        <w:t>12</w:t>
      </w:r>
      <w:r w:rsidR="000C6242"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من ميثاق روما،</w:t>
      </w:r>
      <w:r w:rsidR="000C6242"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 xml:space="preserve">وقامت دولة فلسطين بتقديم بلاغها الأول بشكل رسمي إلى المحكمة الجنائية الدولية </w:t>
      </w:r>
      <w:r w:rsidR="000C6242" w:rsidRPr="00F75772">
        <w:rPr>
          <w:rFonts w:ascii="Simplified Arabic" w:eastAsia="Calibri" w:hAnsi="Simplified Arabic" w:cs="Simplified Arabic"/>
          <w:color w:val="000000"/>
          <w:sz w:val="28"/>
          <w:szCs w:val="28"/>
          <w:rtl/>
        </w:rPr>
        <w:t>في</w:t>
      </w:r>
      <w:r w:rsidRPr="00F75772">
        <w:rPr>
          <w:rFonts w:ascii="Simplified Arabic" w:eastAsia="Calibri" w:hAnsi="Simplified Arabic" w:cs="Simplified Arabic"/>
          <w:color w:val="000000"/>
          <w:sz w:val="28"/>
          <w:szCs w:val="28"/>
          <w:rtl/>
        </w:rPr>
        <w:t xml:space="preserve"> </w:t>
      </w:r>
      <w:r w:rsidRPr="00F75772">
        <w:rPr>
          <w:rFonts w:asciiTheme="majorBidi" w:eastAsia="Calibri" w:hAnsiTheme="majorBidi" w:cstheme="majorBidi"/>
          <w:color w:val="000000"/>
          <w:sz w:val="24"/>
          <w:szCs w:val="24"/>
          <w:rtl/>
        </w:rPr>
        <w:t>25</w:t>
      </w:r>
      <w:r w:rsidR="000C6242" w:rsidRPr="00F75772">
        <w:rPr>
          <w:rFonts w:ascii="Simplified Arabic" w:eastAsia="Calibri" w:hAnsi="Simplified Arabic" w:cs="Simplified Arabic"/>
          <w:color w:val="000000"/>
          <w:sz w:val="28"/>
          <w:szCs w:val="28"/>
          <w:rtl/>
        </w:rPr>
        <w:t>/</w:t>
      </w:r>
      <w:r w:rsidR="000C6242" w:rsidRPr="00F75772">
        <w:rPr>
          <w:rFonts w:asciiTheme="majorBidi" w:eastAsia="Calibri" w:hAnsiTheme="majorBidi" w:cstheme="majorBidi"/>
          <w:color w:val="000000"/>
          <w:sz w:val="24"/>
          <w:szCs w:val="24"/>
          <w:rtl/>
        </w:rPr>
        <w:t>6</w:t>
      </w:r>
      <w:r w:rsidR="000C6242"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 xml:space="preserve"> من أجل المساهمة بدعم الدراسة الأولية في الجرائم المرتكبة في </w:t>
      </w:r>
      <w:r w:rsidR="000C6242" w:rsidRPr="00F75772">
        <w:rPr>
          <w:rFonts w:ascii="Simplified Arabic" w:eastAsia="Calibri" w:hAnsi="Simplified Arabic" w:cs="Simplified Arabic"/>
          <w:color w:val="000000"/>
          <w:sz w:val="28"/>
          <w:szCs w:val="28"/>
          <w:rtl/>
        </w:rPr>
        <w:t xml:space="preserve">الأراضي الفلسطينية المحتلة سنة </w:t>
      </w:r>
      <w:r w:rsidR="000C6242" w:rsidRPr="00F75772">
        <w:rPr>
          <w:rFonts w:asciiTheme="majorBidi" w:eastAsia="Calibri" w:hAnsiTheme="majorBidi" w:cstheme="majorBidi"/>
          <w:color w:val="000000"/>
          <w:sz w:val="24"/>
          <w:szCs w:val="24"/>
          <w:rtl/>
        </w:rPr>
        <w:t>1967</w:t>
      </w:r>
      <w:r w:rsidR="000C6242"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 xml:space="preserve">بما فيها </w:t>
      </w:r>
      <w:r w:rsidR="000C6242" w:rsidRPr="00F75772">
        <w:rPr>
          <w:rFonts w:ascii="Simplified Arabic" w:eastAsia="Calibri" w:hAnsi="Simplified Arabic" w:cs="Simplified Arabic"/>
          <w:color w:val="000000"/>
          <w:sz w:val="28"/>
          <w:szCs w:val="28"/>
          <w:rtl/>
        </w:rPr>
        <w:t xml:space="preserve">شرقي </w:t>
      </w:r>
      <w:r w:rsidRPr="00F75772">
        <w:rPr>
          <w:rFonts w:ascii="Simplified Arabic" w:eastAsia="Calibri" w:hAnsi="Simplified Arabic" w:cs="Simplified Arabic"/>
          <w:color w:val="000000"/>
          <w:sz w:val="28"/>
          <w:szCs w:val="28"/>
          <w:rtl/>
        </w:rPr>
        <w:t xml:space="preserve">القدس منذ </w:t>
      </w:r>
      <w:r w:rsidRPr="00F75772">
        <w:rPr>
          <w:rFonts w:asciiTheme="majorBidi" w:eastAsia="Calibri" w:hAnsiTheme="majorBidi" w:cstheme="majorBidi"/>
          <w:color w:val="000000"/>
          <w:sz w:val="24"/>
          <w:szCs w:val="24"/>
          <w:rtl/>
        </w:rPr>
        <w:t>13</w:t>
      </w:r>
      <w:r w:rsidR="000C6242" w:rsidRPr="00F75772">
        <w:rPr>
          <w:rFonts w:ascii="Simplified Arabic" w:eastAsia="Calibri" w:hAnsi="Simplified Arabic" w:cs="Simplified Arabic"/>
          <w:color w:val="000000"/>
          <w:sz w:val="28"/>
          <w:szCs w:val="28"/>
          <w:rtl/>
        </w:rPr>
        <w:t>/</w:t>
      </w:r>
      <w:r w:rsidR="000C6242" w:rsidRPr="00F75772">
        <w:rPr>
          <w:rFonts w:asciiTheme="majorBidi" w:eastAsia="Calibri" w:hAnsiTheme="majorBidi" w:cstheme="majorBidi"/>
          <w:color w:val="000000"/>
          <w:sz w:val="24"/>
          <w:szCs w:val="24"/>
          <w:rtl/>
        </w:rPr>
        <w:t>6</w:t>
      </w:r>
      <w:r w:rsidR="000C6242"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2014</w:t>
      </w:r>
      <w:r w:rsidR="000C6242" w:rsidRPr="00F75772">
        <w:rPr>
          <w:rFonts w:ascii="Simplified Arabic" w:eastAsia="Calibri" w:hAnsi="Simplified Arabic" w:cs="Simplified Arabic"/>
          <w:color w:val="000000"/>
          <w:sz w:val="28"/>
          <w:szCs w:val="28"/>
          <w:rtl/>
        </w:rPr>
        <w:t>.</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وفي </w:t>
      </w:r>
      <w:r w:rsidRPr="00F75772">
        <w:rPr>
          <w:rFonts w:asciiTheme="majorBidi" w:eastAsia="Calibri" w:hAnsiTheme="majorBidi" w:cstheme="majorBidi"/>
          <w:color w:val="000000"/>
          <w:sz w:val="24"/>
          <w:szCs w:val="24"/>
          <w:rtl/>
        </w:rPr>
        <w:t>22</w:t>
      </w:r>
      <w:r w:rsidR="000C6242" w:rsidRPr="00F75772">
        <w:rPr>
          <w:rFonts w:ascii="Simplified Arabic" w:eastAsia="Calibri" w:hAnsi="Simplified Arabic" w:cs="Simplified Arabic"/>
          <w:color w:val="000000"/>
          <w:sz w:val="28"/>
          <w:szCs w:val="28"/>
          <w:rtl/>
        </w:rPr>
        <w:t>/</w:t>
      </w:r>
      <w:r w:rsidR="000C6242" w:rsidRPr="00F75772">
        <w:rPr>
          <w:rFonts w:asciiTheme="majorBidi" w:eastAsia="Calibri" w:hAnsiTheme="majorBidi" w:cstheme="majorBidi"/>
          <w:color w:val="000000"/>
          <w:sz w:val="24"/>
          <w:szCs w:val="24"/>
          <w:rtl/>
        </w:rPr>
        <w:t>5</w:t>
      </w:r>
      <w:r w:rsidR="000C6242"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2018</w:t>
      </w:r>
      <w:r w:rsidRPr="00F75772">
        <w:rPr>
          <w:rFonts w:ascii="Simplified Arabic" w:eastAsia="Calibri" w:hAnsi="Simplified Arabic" w:cs="Simplified Arabic"/>
          <w:color w:val="000000"/>
          <w:sz w:val="28"/>
          <w:szCs w:val="28"/>
          <w:rtl/>
        </w:rPr>
        <w:t xml:space="preserve"> قدمت دولة فلسطين إحالة لمكتب المدعي العامة في المحكمة الجنائية الدولية بشأن الحالة في فلسطين.</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كيف يمكن لدولة فلسطين رفع دعوى أمام المحكمة الجنائية الدولية؟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يوجد عدة طرق لإحالة الدعوى أمام المحكمة الجنائية الدولية: </w:t>
      </w:r>
    </w:p>
    <w:p w:rsidR="00C734B4" w:rsidRPr="00F75772" w:rsidRDefault="00C734B4" w:rsidP="00A04066">
      <w:pPr>
        <w:numPr>
          <w:ilvl w:val="0"/>
          <w:numId w:val="14"/>
        </w:numPr>
        <w:spacing w:after="0" w:line="269" w:lineRule="auto"/>
        <w:ind w:left="515" w:hanging="425"/>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من حق</w:t>
      </w:r>
      <w:r w:rsidR="000C6242"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دولة فلسطين بما أنها دولة طرف في ميثاق المحكمة، أن تطلب من المحكمة فتح</w:t>
      </w:r>
      <w:r w:rsidR="005E16A1" w:rsidRPr="00F75772">
        <w:rPr>
          <w:rFonts w:ascii="Simplified Arabic" w:eastAsia="Calibri" w:hAnsi="Simplified Arabic" w:cs="Simplified Arabic" w:hint="cs"/>
          <w:color w:val="000000"/>
          <w:sz w:val="28"/>
          <w:szCs w:val="28"/>
          <w:rtl/>
        </w:rPr>
        <w:t xml:space="preserve"> </w:t>
      </w:r>
      <w:r w:rsidRPr="00F75772">
        <w:rPr>
          <w:rFonts w:ascii="Simplified Arabic" w:eastAsia="Calibri" w:hAnsi="Simplified Arabic" w:cs="Simplified Arabic"/>
          <w:color w:val="000000"/>
          <w:sz w:val="28"/>
          <w:szCs w:val="28"/>
          <w:rtl/>
        </w:rPr>
        <w:t xml:space="preserve">تحقيق في قضية معيّنة، وقد قامت دولة فلسطين </w:t>
      </w:r>
      <w:r w:rsidRPr="00F75772">
        <w:rPr>
          <w:rFonts w:asciiTheme="majorBidi" w:eastAsia="Calibri" w:hAnsiTheme="majorBidi" w:cstheme="majorBidi"/>
          <w:color w:val="000000"/>
          <w:sz w:val="24"/>
          <w:szCs w:val="24"/>
          <w:rtl/>
        </w:rPr>
        <w:t>22</w:t>
      </w:r>
      <w:r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5</w:t>
      </w:r>
      <w:r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2018</w:t>
      </w:r>
      <w:r w:rsidRPr="00F75772">
        <w:rPr>
          <w:rFonts w:ascii="Simplified Arabic" w:eastAsia="Calibri" w:hAnsi="Simplified Arabic" w:cs="Simplified Arabic"/>
          <w:color w:val="000000"/>
          <w:sz w:val="28"/>
          <w:szCs w:val="28"/>
          <w:rtl/>
        </w:rPr>
        <w:t xml:space="preserve"> بإحالة جرائم الاحتلال ا</w:t>
      </w:r>
      <w:r w:rsidR="000C6242" w:rsidRPr="00F75772">
        <w:rPr>
          <w:rFonts w:ascii="Simplified Arabic" w:eastAsia="Calibri" w:hAnsi="Simplified Arabic" w:cs="Simplified Arabic"/>
          <w:color w:val="000000"/>
          <w:sz w:val="28"/>
          <w:szCs w:val="28"/>
          <w:rtl/>
        </w:rPr>
        <w:t>لإ</w:t>
      </w:r>
      <w:r w:rsidRPr="00F75772">
        <w:rPr>
          <w:rFonts w:ascii="Simplified Arabic" w:eastAsia="Calibri" w:hAnsi="Simplified Arabic" w:cs="Simplified Arabic"/>
          <w:color w:val="000000"/>
          <w:sz w:val="28"/>
          <w:szCs w:val="28"/>
          <w:rtl/>
        </w:rPr>
        <w:t>سرائيلي للمحكمة لكي تبدأ التحقيق بها.</w:t>
      </w:r>
    </w:p>
    <w:p w:rsidR="00C734B4" w:rsidRPr="00F75772" w:rsidRDefault="00C734B4" w:rsidP="00A04066">
      <w:pPr>
        <w:numPr>
          <w:ilvl w:val="0"/>
          <w:numId w:val="14"/>
        </w:numPr>
        <w:spacing w:after="0" w:line="269" w:lineRule="auto"/>
        <w:ind w:left="515" w:hanging="425"/>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يمكن لمجلس الأمن أن يطلب من المحكمة إجراء تحقيق في قضية معيّنة بناء على الفصل السابع من ميثاق الأمم المتحدة، وهذه الطريقة من</w:t>
      </w:r>
      <w:r w:rsidR="000C6242"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الصعب تطبيقها على الحالة الفلسطينية بسبب الفيتو الأمريكي في مجلس الأمن.</w:t>
      </w:r>
    </w:p>
    <w:p w:rsidR="00C734B4" w:rsidRPr="00F75772" w:rsidRDefault="00C734B4" w:rsidP="00A04066">
      <w:pPr>
        <w:numPr>
          <w:ilvl w:val="0"/>
          <w:numId w:val="14"/>
        </w:numPr>
        <w:spacing w:after="240" w:line="269" w:lineRule="auto"/>
        <w:ind w:left="515" w:hanging="425"/>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يمكن للمدّعي العام، من تلقاء نفسه أن يبادر بفتح تحقيق، وفي هذه الحالة تقتصر ولاية المحكمة القضائية على الجرائم التي تمّ ارتكابها من قبل مواطن دولة طرف أو على أراضي دولة طرف.</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 xml:space="preserve">ما الفرق بين الإعلان الذي أودعته دولة فلسطين </w:t>
      </w:r>
      <w:r w:rsidR="0076051A" w:rsidRPr="00F75772">
        <w:rPr>
          <w:rFonts w:ascii="Simplified Arabic" w:eastAsia="Calibri" w:hAnsi="Simplified Arabic" w:cs="Simplified Arabic"/>
          <w:b/>
          <w:bCs/>
          <w:color w:val="000000"/>
          <w:sz w:val="28"/>
          <w:szCs w:val="28"/>
          <w:rtl/>
        </w:rPr>
        <w:t>سنة</w:t>
      </w:r>
      <w:r w:rsidR="00C734B4" w:rsidRPr="00F75772">
        <w:rPr>
          <w:rFonts w:ascii="Simplified Arabic" w:eastAsia="Calibri" w:hAnsi="Simplified Arabic" w:cs="Simplified Arabic"/>
          <w:b/>
          <w:bCs/>
          <w:color w:val="000000"/>
          <w:sz w:val="28"/>
          <w:szCs w:val="28"/>
          <w:rtl/>
        </w:rPr>
        <w:t xml:space="preserve"> </w:t>
      </w:r>
      <w:r w:rsidR="00C734B4" w:rsidRPr="00F75772">
        <w:rPr>
          <w:rFonts w:asciiTheme="majorBidi" w:eastAsia="Calibri" w:hAnsiTheme="majorBidi" w:cstheme="majorBidi"/>
          <w:b/>
          <w:bCs/>
          <w:color w:val="000000"/>
          <w:sz w:val="24"/>
          <w:szCs w:val="24"/>
          <w:rtl/>
        </w:rPr>
        <w:t>2015</w:t>
      </w:r>
      <w:r w:rsidR="00C734B4" w:rsidRPr="00F75772">
        <w:rPr>
          <w:rFonts w:ascii="Simplified Arabic" w:eastAsia="Calibri" w:hAnsi="Simplified Arabic" w:cs="Simplified Arabic"/>
          <w:b/>
          <w:bCs/>
          <w:color w:val="000000"/>
          <w:sz w:val="28"/>
          <w:szCs w:val="28"/>
          <w:rtl/>
        </w:rPr>
        <w:t xml:space="preserve">، والإحالة </w:t>
      </w:r>
      <w:r w:rsidR="0076051A" w:rsidRPr="00F75772">
        <w:rPr>
          <w:rFonts w:ascii="Simplified Arabic" w:eastAsia="Calibri" w:hAnsi="Simplified Arabic" w:cs="Simplified Arabic"/>
          <w:b/>
          <w:bCs/>
          <w:color w:val="000000"/>
          <w:sz w:val="28"/>
          <w:szCs w:val="28"/>
          <w:rtl/>
        </w:rPr>
        <w:t>سنة</w:t>
      </w:r>
      <w:r w:rsidR="00C734B4" w:rsidRPr="00F75772">
        <w:rPr>
          <w:rFonts w:ascii="Simplified Arabic" w:eastAsia="Calibri" w:hAnsi="Simplified Arabic" w:cs="Simplified Arabic"/>
          <w:b/>
          <w:bCs/>
          <w:color w:val="000000"/>
          <w:sz w:val="28"/>
          <w:szCs w:val="28"/>
          <w:rtl/>
        </w:rPr>
        <w:t xml:space="preserve"> </w:t>
      </w:r>
      <w:r w:rsidR="00C734B4" w:rsidRPr="00F75772">
        <w:rPr>
          <w:rFonts w:asciiTheme="majorBidi" w:eastAsia="Calibri" w:hAnsiTheme="majorBidi" w:cstheme="majorBidi"/>
          <w:b/>
          <w:bCs/>
          <w:color w:val="000000"/>
          <w:sz w:val="24"/>
          <w:szCs w:val="24"/>
          <w:rtl/>
        </w:rPr>
        <w:t>2018</w:t>
      </w:r>
      <w:r w:rsidR="00C734B4" w:rsidRPr="00F75772">
        <w:rPr>
          <w:rFonts w:ascii="Simplified Arabic" w:eastAsia="Calibri" w:hAnsi="Simplified Arabic" w:cs="Simplified Arabic"/>
          <w:b/>
          <w:bCs/>
          <w:color w:val="000000"/>
          <w:sz w:val="28"/>
          <w:szCs w:val="28"/>
          <w:rtl/>
        </w:rPr>
        <w:t>؟</w:t>
      </w:r>
    </w:p>
    <w:p w:rsidR="00C734B4" w:rsidRDefault="0076051A"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يقصد بالإحالة "تحريك الدعوى</w:t>
      </w:r>
      <w:r w:rsidR="00C734B4" w:rsidRPr="00F75772">
        <w:rPr>
          <w:rFonts w:ascii="Simplified Arabic" w:eastAsia="Calibri" w:hAnsi="Simplified Arabic" w:cs="Simplified Arabic"/>
          <w:color w:val="000000"/>
          <w:sz w:val="28"/>
          <w:szCs w:val="28"/>
          <w:rtl/>
        </w:rPr>
        <w:t xml:space="preserve">" ويتم تقديمها بموجب المادة </w:t>
      </w:r>
      <w:r w:rsidR="00C734B4" w:rsidRPr="00F75772">
        <w:rPr>
          <w:rFonts w:asciiTheme="majorBidi" w:eastAsia="Calibri" w:hAnsiTheme="majorBidi" w:cstheme="majorBidi"/>
          <w:color w:val="000000"/>
          <w:sz w:val="24"/>
          <w:szCs w:val="24"/>
          <w:rtl/>
        </w:rPr>
        <w:t>14</w:t>
      </w:r>
      <w:r w:rsidR="00C734B4" w:rsidRPr="00F75772">
        <w:rPr>
          <w:rFonts w:ascii="Simplified Arabic" w:eastAsia="Calibri" w:hAnsi="Simplified Arabic" w:cs="Simplified Arabic"/>
          <w:color w:val="000000"/>
          <w:sz w:val="28"/>
          <w:szCs w:val="28"/>
          <w:rtl/>
        </w:rPr>
        <w:t xml:space="preserve"> من ميثاق روما، ومن خلال الإحالة تطلب الدولة من المدعي العام التحقيق في الحالة الفلسطينية، أما الإعلان فيتم تقديمه بموجب الفقرة الثالثة من المادة </w:t>
      </w:r>
      <w:r w:rsidR="00C734B4" w:rsidRPr="00F75772">
        <w:rPr>
          <w:rFonts w:asciiTheme="majorBidi" w:eastAsia="Calibri" w:hAnsiTheme="majorBidi" w:cstheme="majorBidi"/>
          <w:color w:val="000000"/>
          <w:sz w:val="24"/>
          <w:szCs w:val="24"/>
          <w:rtl/>
        </w:rPr>
        <w:t>12</w:t>
      </w:r>
      <w:r w:rsidR="00C734B4" w:rsidRPr="00F75772">
        <w:rPr>
          <w:rFonts w:ascii="Simplified Arabic" w:eastAsia="Calibri" w:hAnsi="Simplified Arabic" w:cs="Simplified Arabic"/>
          <w:color w:val="000000"/>
          <w:sz w:val="28"/>
          <w:szCs w:val="28"/>
          <w:rtl/>
        </w:rPr>
        <w:t xml:space="preserve"> من ميثاق روما، والتي تجيز لدولة غير طرف في نظام روما أن تقبل ممارسة المحكمة اختصاصها فيما يتعلق بحالة بعينها</w:t>
      </w:r>
      <w:r w:rsidR="00C734B4" w:rsidRPr="00F75772">
        <w:rPr>
          <w:rFonts w:ascii="Simplified Arabic" w:eastAsia="Calibri" w:hAnsi="Simplified Arabic" w:cs="Simplified Arabic"/>
          <w:b/>
          <w:bCs/>
          <w:color w:val="000000"/>
          <w:sz w:val="28"/>
          <w:szCs w:val="28"/>
          <w:rtl/>
        </w:rPr>
        <w:t xml:space="preserve">. </w:t>
      </w:r>
      <w:r w:rsidR="00C734B4" w:rsidRPr="00F75772">
        <w:rPr>
          <w:rFonts w:ascii="Simplified Arabic" w:eastAsia="Calibri" w:hAnsi="Simplified Arabic" w:cs="Simplified Arabic"/>
          <w:color w:val="000000"/>
          <w:sz w:val="28"/>
          <w:szCs w:val="28"/>
          <w:rtl/>
        </w:rPr>
        <w:t xml:space="preserve">ويشترط في الدولة التي تقدم إحالة للمحكمة أن تكون طرف في ميثاق روما، ولا تقبل المحكمة إحالة من دولة غير طرف، أما الإعلان فيتم إيداعه من قبل الدول غير الأطراف في الميثاق. </w:t>
      </w:r>
    </w:p>
    <w:p w:rsidR="00A04066" w:rsidRPr="00F75772" w:rsidRDefault="00A04066" w:rsidP="00D43872">
      <w:pPr>
        <w:spacing w:after="240" w:line="269" w:lineRule="auto"/>
        <w:ind w:firstLine="284"/>
        <w:jc w:val="both"/>
        <w:rPr>
          <w:rFonts w:ascii="Simplified Arabic" w:eastAsia="Calibri" w:hAnsi="Simplified Arabic" w:cs="Simplified Arabic"/>
          <w:color w:val="000000"/>
          <w:sz w:val="28"/>
          <w:szCs w:val="28"/>
          <w:rtl/>
        </w:rPr>
      </w:pP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lastRenderedPageBreak/>
        <w:t xml:space="preserve"> </w:t>
      </w:r>
      <w:r w:rsidR="00C734B4" w:rsidRPr="00F75772">
        <w:rPr>
          <w:rFonts w:ascii="Simplified Arabic" w:eastAsia="Calibri" w:hAnsi="Simplified Arabic" w:cs="Simplified Arabic"/>
          <w:b/>
          <w:bCs/>
          <w:color w:val="000000"/>
          <w:sz w:val="28"/>
          <w:szCs w:val="28"/>
          <w:rtl/>
        </w:rPr>
        <w:t xml:space="preserve">ما هو مضمون الإعلان الذي أودعته دولة فلسطين في المحكمة </w:t>
      </w:r>
      <w:r w:rsidR="007B0DBA" w:rsidRPr="00F75772">
        <w:rPr>
          <w:rFonts w:ascii="Simplified Arabic" w:eastAsia="Calibri" w:hAnsi="Simplified Arabic" w:cs="Simplified Arabic" w:hint="cs"/>
          <w:b/>
          <w:bCs/>
          <w:color w:val="000000"/>
          <w:sz w:val="28"/>
          <w:szCs w:val="28"/>
          <w:rtl/>
        </w:rPr>
        <w:t xml:space="preserve">في </w:t>
      </w:r>
      <w:r w:rsidR="007B0DBA" w:rsidRPr="00F75772">
        <w:rPr>
          <w:rFonts w:asciiTheme="majorBidi" w:eastAsia="Calibri" w:hAnsiTheme="majorBidi" w:cstheme="majorBidi" w:hint="cs"/>
          <w:b/>
          <w:bCs/>
          <w:color w:val="000000"/>
          <w:sz w:val="24"/>
          <w:szCs w:val="24"/>
          <w:rtl/>
        </w:rPr>
        <w:t>1</w:t>
      </w:r>
      <w:r w:rsidR="007B0DBA" w:rsidRPr="00F75772">
        <w:rPr>
          <w:rFonts w:ascii="Simplified Arabic" w:eastAsia="Calibri" w:hAnsi="Simplified Arabic" w:cs="Simplified Arabic" w:hint="cs"/>
          <w:b/>
          <w:bCs/>
          <w:color w:val="000000"/>
          <w:sz w:val="28"/>
          <w:szCs w:val="28"/>
          <w:rtl/>
        </w:rPr>
        <w:t>/</w:t>
      </w:r>
      <w:r w:rsidR="007B0DBA" w:rsidRPr="00F75772">
        <w:rPr>
          <w:rFonts w:asciiTheme="majorBidi" w:eastAsia="Calibri" w:hAnsiTheme="majorBidi" w:cstheme="majorBidi" w:hint="cs"/>
          <w:b/>
          <w:bCs/>
          <w:color w:val="000000"/>
          <w:sz w:val="24"/>
          <w:szCs w:val="24"/>
          <w:rtl/>
        </w:rPr>
        <w:t>1</w:t>
      </w:r>
      <w:r w:rsidR="007B0DBA" w:rsidRPr="00F75772">
        <w:rPr>
          <w:rFonts w:ascii="Simplified Arabic" w:eastAsia="Calibri" w:hAnsi="Simplified Arabic" w:cs="Simplified Arabic" w:hint="cs"/>
          <w:b/>
          <w:bCs/>
          <w:color w:val="000000"/>
          <w:sz w:val="28"/>
          <w:szCs w:val="28"/>
          <w:rtl/>
        </w:rPr>
        <w:t>/</w:t>
      </w:r>
      <w:r w:rsidR="00C734B4" w:rsidRPr="00F75772">
        <w:rPr>
          <w:rFonts w:asciiTheme="majorBidi" w:eastAsia="Calibri" w:hAnsiTheme="majorBidi" w:cstheme="majorBidi"/>
          <w:b/>
          <w:bCs/>
          <w:color w:val="000000"/>
          <w:sz w:val="24"/>
          <w:szCs w:val="24"/>
          <w:rtl/>
        </w:rPr>
        <w:t>2015</w:t>
      </w:r>
      <w:r w:rsidR="00C734B4" w:rsidRPr="00F75772">
        <w:rPr>
          <w:rFonts w:ascii="Simplified Arabic" w:eastAsia="Calibri" w:hAnsi="Simplified Arabic" w:cs="Simplified Arabic"/>
          <w:b/>
          <w:bCs/>
          <w:color w:val="000000"/>
          <w:sz w:val="28"/>
          <w:szCs w:val="28"/>
          <w:rtl/>
        </w:rPr>
        <w:t>؟</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أودعت دولة فلسطين إعلاناً بموجب الفقرة الثالثة من المادة </w:t>
      </w:r>
      <w:r w:rsidR="0076051A" w:rsidRPr="00F75772">
        <w:rPr>
          <w:rFonts w:asciiTheme="majorBidi" w:eastAsia="Calibri" w:hAnsiTheme="majorBidi" w:cstheme="majorBidi"/>
          <w:color w:val="000000"/>
          <w:sz w:val="24"/>
          <w:szCs w:val="24"/>
          <w:rtl/>
        </w:rPr>
        <w:t>12</w:t>
      </w:r>
      <w:r w:rsidRPr="00F75772">
        <w:rPr>
          <w:rFonts w:ascii="Simplified Arabic" w:eastAsia="Calibri" w:hAnsi="Simplified Arabic" w:cs="Simplified Arabic"/>
          <w:color w:val="000000"/>
          <w:sz w:val="28"/>
          <w:szCs w:val="28"/>
          <w:rtl/>
        </w:rPr>
        <w:t xml:space="preserve"> من ميثاق روما، والتي تجيز لدولة غير طرف في نظام روما، أن تقبل ممارسة المحكمة اختصاصها فيما يتعلق بحالة بعينها، وبموجب هذا الإعلان فقد قبلت فلسطين اختصاص المحكمة، بدءاً من تاريخ </w:t>
      </w:r>
      <w:r w:rsidRPr="00F75772">
        <w:rPr>
          <w:rFonts w:asciiTheme="majorBidi" w:eastAsia="Calibri" w:hAnsiTheme="majorBidi" w:cstheme="majorBidi"/>
          <w:color w:val="000000"/>
          <w:sz w:val="24"/>
          <w:szCs w:val="24"/>
          <w:rtl/>
        </w:rPr>
        <w:t>13</w:t>
      </w:r>
      <w:r w:rsidR="0076051A" w:rsidRPr="00F75772">
        <w:rPr>
          <w:rFonts w:ascii="Simplified Arabic" w:eastAsia="Calibri" w:hAnsi="Simplified Arabic" w:cs="Simplified Arabic"/>
          <w:color w:val="000000"/>
          <w:sz w:val="28"/>
          <w:szCs w:val="28"/>
          <w:rtl/>
        </w:rPr>
        <w:t>/</w:t>
      </w:r>
      <w:r w:rsidR="0076051A" w:rsidRPr="00F75772">
        <w:rPr>
          <w:rFonts w:asciiTheme="majorBidi" w:eastAsia="Calibri" w:hAnsiTheme="majorBidi" w:cstheme="majorBidi"/>
          <w:color w:val="000000"/>
          <w:sz w:val="24"/>
          <w:szCs w:val="24"/>
          <w:rtl/>
        </w:rPr>
        <w:t>6</w:t>
      </w:r>
      <w:r w:rsidR="0076051A"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2014</w:t>
      </w:r>
      <w:r w:rsidRPr="00F75772">
        <w:rPr>
          <w:rFonts w:ascii="Simplified Arabic" w:eastAsia="Calibri" w:hAnsi="Simplified Arabic" w:cs="Simplified Arabic"/>
          <w:color w:val="000000"/>
          <w:sz w:val="28"/>
          <w:szCs w:val="28"/>
          <w:rtl/>
        </w:rPr>
        <w:t xml:space="preserve">، وقد وضعت فلسطين الإعلان بأثر رجعي حتى يستطيع المدعي العام التحقيق بجرائم الحرب المرتكبة في العدوان على غزة </w:t>
      </w:r>
      <w:r w:rsidR="0076051A" w:rsidRPr="00F75772">
        <w:rPr>
          <w:rFonts w:ascii="Simplified Arabic" w:eastAsia="Calibri" w:hAnsi="Simplified Arabic" w:cs="Simplified Arabic"/>
          <w:color w:val="000000"/>
          <w:sz w:val="28"/>
          <w:szCs w:val="28"/>
          <w:rtl/>
        </w:rPr>
        <w:t>سنة</w:t>
      </w:r>
      <w:r w:rsidRPr="00F75772">
        <w:rPr>
          <w:rFonts w:ascii="Simplified Arabic" w:eastAsia="Calibri" w:hAnsi="Simplified Arabic" w:cs="Simplified Arabic"/>
          <w:color w:val="000000"/>
          <w:sz w:val="28"/>
          <w:szCs w:val="28"/>
          <w:rtl/>
        </w:rPr>
        <w:t xml:space="preserve"> </w:t>
      </w:r>
      <w:r w:rsidRPr="00F75772">
        <w:rPr>
          <w:rFonts w:asciiTheme="majorBidi" w:eastAsia="Calibri" w:hAnsiTheme="majorBidi" w:cstheme="majorBidi"/>
          <w:color w:val="000000"/>
          <w:sz w:val="24"/>
          <w:szCs w:val="24"/>
          <w:rtl/>
        </w:rPr>
        <w:t>2014</w:t>
      </w:r>
      <w:r w:rsidRPr="00F75772">
        <w:rPr>
          <w:rFonts w:ascii="Simplified Arabic" w:eastAsia="Calibri" w:hAnsi="Simplified Arabic" w:cs="Simplified Arabic"/>
          <w:color w:val="000000"/>
          <w:sz w:val="28"/>
          <w:szCs w:val="28"/>
          <w:rtl/>
        </w:rPr>
        <w:t xml:space="preserve">. </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 xml:space="preserve">ما الذي ترتب على إيداع فلسطين لإعلان قبول اختصاص </w:t>
      </w:r>
      <w:r w:rsidR="0076051A" w:rsidRPr="00F75772">
        <w:rPr>
          <w:rFonts w:ascii="Simplified Arabic" w:eastAsia="Calibri" w:hAnsi="Simplified Arabic" w:cs="Simplified Arabic"/>
          <w:b/>
          <w:bCs/>
          <w:color w:val="000000"/>
          <w:sz w:val="28"/>
          <w:szCs w:val="28"/>
          <w:rtl/>
        </w:rPr>
        <w:t>المحكمة</w:t>
      </w:r>
      <w:r w:rsidR="00C734B4" w:rsidRPr="00F75772">
        <w:rPr>
          <w:rFonts w:ascii="Simplified Arabic" w:eastAsia="Calibri" w:hAnsi="Simplified Arabic" w:cs="Simplified Arabic"/>
          <w:b/>
          <w:bCs/>
          <w:color w:val="000000"/>
          <w:sz w:val="28"/>
          <w:szCs w:val="28"/>
          <w:rtl/>
        </w:rPr>
        <w:t>؟</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بناء على الإعلان الذي تم</w:t>
      </w:r>
      <w:r w:rsidR="0076051A"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إيداعه، قررت المدعي العام للمحكمة الجنائية الدولية فتح دراسة أولية للحالة في فلسطين، وبدأت الدراسة الأولية من </w:t>
      </w:r>
      <w:r w:rsidR="00A90887" w:rsidRPr="00F75772">
        <w:rPr>
          <w:rFonts w:asciiTheme="majorBidi" w:eastAsia="Calibri" w:hAnsiTheme="majorBidi" w:cstheme="majorBidi"/>
          <w:color w:val="000000"/>
          <w:sz w:val="24"/>
          <w:szCs w:val="24"/>
          <w:rtl/>
        </w:rPr>
        <w:t>1</w:t>
      </w:r>
      <w:r w:rsidR="00A90887" w:rsidRPr="00F75772">
        <w:rPr>
          <w:rFonts w:ascii="Simplified Arabic" w:eastAsia="Calibri" w:hAnsi="Simplified Arabic" w:cs="Simplified Arabic"/>
          <w:color w:val="000000"/>
          <w:sz w:val="28"/>
          <w:szCs w:val="28"/>
          <w:rtl/>
        </w:rPr>
        <w:t>/</w:t>
      </w:r>
      <w:r w:rsidR="00A90887" w:rsidRPr="00F75772">
        <w:rPr>
          <w:rFonts w:asciiTheme="majorBidi" w:eastAsia="Calibri" w:hAnsiTheme="majorBidi" w:cstheme="majorBidi"/>
          <w:color w:val="000000"/>
          <w:sz w:val="24"/>
          <w:szCs w:val="24"/>
          <w:rtl/>
        </w:rPr>
        <w:t>1</w:t>
      </w:r>
      <w:r w:rsidR="00A90887"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2015</w:t>
      </w:r>
      <w:r w:rsidRPr="00F75772">
        <w:rPr>
          <w:rFonts w:ascii="Simplified Arabic" w:eastAsia="Calibri" w:hAnsi="Simplified Arabic" w:cs="Simplified Arabic"/>
          <w:color w:val="000000"/>
          <w:sz w:val="28"/>
          <w:szCs w:val="28"/>
          <w:rtl/>
        </w:rPr>
        <w:t>، وما زالت مستمرة حتى الآن</w:t>
      </w:r>
      <w:r w:rsidR="00B940C1" w:rsidRPr="00F75772">
        <w:rPr>
          <w:rFonts w:ascii="Simplified Arabic" w:eastAsia="Calibri" w:hAnsi="Simplified Arabic" w:cs="Simplified Arabic"/>
          <w:color w:val="000000"/>
          <w:sz w:val="28"/>
          <w:szCs w:val="28"/>
          <w:rtl/>
        </w:rPr>
        <w:t xml:space="preserve"> (</w:t>
      </w:r>
      <w:r w:rsidR="00B940C1" w:rsidRPr="00F75772">
        <w:rPr>
          <w:rFonts w:asciiTheme="majorBidi" w:eastAsia="Calibri" w:hAnsiTheme="majorBidi" w:cstheme="majorBidi"/>
          <w:color w:val="000000"/>
          <w:sz w:val="24"/>
          <w:szCs w:val="24"/>
          <w:rtl/>
        </w:rPr>
        <w:t>2019</w:t>
      </w:r>
      <w:r w:rsidR="00B940C1"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ما الذي تشتمل عليه الدراسة الأولية في الحالة الفلسطينية التي يجريها مكتب المدعي العام؟</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من خلال الدراسة الأولية يقوم مكتب المدعي العام بتقييم أولي للمعلومات التي تلقاها، ويصنفها للتحقق من كونها تقع في نطاق اختصاص المحكمة أم لا، ويقوم مكتب المدعي العام بدراسة القضايا المتصلة بمسألة اختصاص المحكمة من عدمه في الجرائم المزعومة، كما يتم دراسة ما يتعلق بمسألة مقبولية القضية.</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 وفي مسألة المقبولية تدرس المدعي العامة مدى خطورة الجرائم المزعومة، كما تدرس مسألة التكامل والتي بموجبها يتعين </w:t>
      </w:r>
      <w:r w:rsidR="00A90887" w:rsidRPr="00F75772">
        <w:rPr>
          <w:rFonts w:ascii="Simplified Arabic" w:eastAsia="Calibri" w:hAnsi="Simplified Arabic" w:cs="Simplified Arabic"/>
          <w:color w:val="000000"/>
          <w:sz w:val="28"/>
          <w:szCs w:val="28"/>
          <w:rtl/>
        </w:rPr>
        <w:t>أ</w:t>
      </w:r>
      <w:r w:rsidRPr="00F75772">
        <w:rPr>
          <w:rFonts w:ascii="Simplified Arabic" w:eastAsia="Calibri" w:hAnsi="Simplified Arabic" w:cs="Simplified Arabic"/>
          <w:color w:val="000000"/>
          <w:sz w:val="28"/>
          <w:szCs w:val="28"/>
          <w:rtl/>
        </w:rPr>
        <w:t>لا تكون القضية قد نظرت أمام القضاء الوطني، كما يتم في المرحلة الأولية النظر إلى مصالح العدالة، وبن</w:t>
      </w:r>
      <w:r w:rsidR="00A90887" w:rsidRPr="00F75772">
        <w:rPr>
          <w:rFonts w:ascii="Simplified Arabic" w:eastAsia="Calibri" w:hAnsi="Simplified Arabic" w:cs="Simplified Arabic"/>
          <w:color w:val="000000"/>
          <w:sz w:val="28"/>
          <w:szCs w:val="28"/>
          <w:rtl/>
        </w:rPr>
        <w:t>اء على "</w:t>
      </w:r>
      <w:r w:rsidRPr="00F75772">
        <w:rPr>
          <w:rFonts w:ascii="Simplified Arabic" w:eastAsia="Calibri" w:hAnsi="Simplified Arabic" w:cs="Simplified Arabic"/>
          <w:color w:val="000000"/>
          <w:sz w:val="28"/>
          <w:szCs w:val="28"/>
          <w:rtl/>
        </w:rPr>
        <w:t>مصالح العدالة" فيجوز للمدعي العام ألا</w:t>
      </w:r>
      <w:r w:rsidR="00A90887"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 xml:space="preserve">يباشر التحقيق في الحالات التي </w:t>
      </w:r>
      <w:r w:rsidR="00A90887" w:rsidRPr="00F75772">
        <w:rPr>
          <w:rFonts w:ascii="Simplified Arabic" w:eastAsia="Calibri" w:hAnsi="Simplified Arabic" w:cs="Simplified Arabic"/>
          <w:color w:val="000000"/>
          <w:sz w:val="28"/>
          <w:szCs w:val="28"/>
          <w:rtl/>
        </w:rPr>
        <w:t>ي</w:t>
      </w:r>
      <w:r w:rsidRPr="00F75772">
        <w:rPr>
          <w:rFonts w:ascii="Simplified Arabic" w:eastAsia="Calibri" w:hAnsi="Simplified Arabic" w:cs="Simplified Arabic"/>
          <w:color w:val="000000"/>
          <w:sz w:val="28"/>
          <w:szCs w:val="28"/>
          <w:rtl/>
        </w:rPr>
        <w:t xml:space="preserve">رى فيها أسباباً جوهرية تدعو للاعتقاد بأن إجراء تحقيق لن يخدم مصالح العدالة. </w:t>
      </w: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 xml:space="preserve"> </w:t>
      </w:r>
      <w:r w:rsidR="00C734B4" w:rsidRPr="00F75772">
        <w:rPr>
          <w:rFonts w:ascii="Simplified Arabic" w:eastAsia="Calibri" w:hAnsi="Simplified Arabic" w:cs="Simplified Arabic"/>
          <w:b/>
          <w:bCs/>
          <w:color w:val="000000"/>
          <w:sz w:val="28"/>
          <w:szCs w:val="28"/>
          <w:rtl/>
        </w:rPr>
        <w:t>كم يستغرق إجراء الدراسة الأولية من وقت؟</w:t>
      </w:r>
    </w:p>
    <w:p w:rsidR="00C734B4"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لا يوجد سقف زمني محدد أو موعد نهائي لإجراء الدراسة الأولية، ومن الممكن أن تستمر لعدة أعوام، ويعتمد ذلك على جهود مكتب المدعي العام.</w:t>
      </w:r>
    </w:p>
    <w:p w:rsidR="00A04066" w:rsidRPr="00F75772" w:rsidRDefault="00A04066" w:rsidP="00D43872">
      <w:pPr>
        <w:spacing w:after="240" w:line="269" w:lineRule="auto"/>
        <w:ind w:firstLine="284"/>
        <w:jc w:val="both"/>
        <w:rPr>
          <w:rFonts w:ascii="Simplified Arabic" w:eastAsia="Calibri" w:hAnsi="Simplified Arabic" w:cs="Simplified Arabic"/>
          <w:color w:val="000000"/>
          <w:sz w:val="28"/>
          <w:szCs w:val="28"/>
          <w:rtl/>
        </w:rPr>
      </w:pPr>
    </w:p>
    <w:p w:rsidR="00C734B4" w:rsidRPr="00F75772" w:rsidRDefault="00F75772" w:rsidP="00F75772">
      <w:pPr>
        <w:numPr>
          <w:ilvl w:val="0"/>
          <w:numId w:val="13"/>
        </w:numPr>
        <w:tabs>
          <w:tab w:val="right" w:pos="232"/>
        </w:tabs>
        <w:spacing w:after="0" w:line="269" w:lineRule="auto"/>
        <w:ind w:left="232" w:hanging="232"/>
        <w:jc w:val="both"/>
        <w:rPr>
          <w:rFonts w:ascii="Simplified Arabic" w:eastAsia="Calibri" w:hAnsi="Simplified Arabic" w:cs="Simplified Arabic"/>
          <w:b/>
          <w:bCs/>
          <w:color w:val="000000"/>
          <w:sz w:val="28"/>
          <w:szCs w:val="28"/>
          <w:rtl/>
        </w:rPr>
      </w:pPr>
      <w:r>
        <w:rPr>
          <w:rFonts w:ascii="Simplified Arabic" w:eastAsia="Calibri" w:hAnsi="Simplified Arabic" w:cs="Simplified Arabic" w:hint="cs"/>
          <w:b/>
          <w:bCs/>
          <w:color w:val="000000"/>
          <w:sz w:val="28"/>
          <w:szCs w:val="28"/>
          <w:rtl/>
        </w:rPr>
        <w:lastRenderedPageBreak/>
        <w:t xml:space="preserve"> </w:t>
      </w:r>
      <w:r w:rsidR="00C734B4" w:rsidRPr="00F75772">
        <w:rPr>
          <w:rFonts w:ascii="Simplified Arabic" w:eastAsia="Calibri" w:hAnsi="Simplified Arabic" w:cs="Simplified Arabic"/>
          <w:b/>
          <w:bCs/>
          <w:color w:val="000000"/>
          <w:sz w:val="28"/>
          <w:szCs w:val="28"/>
          <w:rtl/>
        </w:rPr>
        <w:t>ماذا يترتب من نتائج بعد انتهاء الدراسة ا</w:t>
      </w:r>
      <w:r w:rsidR="00A90887" w:rsidRPr="00F75772">
        <w:rPr>
          <w:rFonts w:ascii="Simplified Arabic" w:eastAsia="Calibri" w:hAnsi="Simplified Arabic" w:cs="Simplified Arabic"/>
          <w:b/>
          <w:bCs/>
          <w:color w:val="000000"/>
          <w:sz w:val="28"/>
          <w:szCs w:val="28"/>
          <w:rtl/>
        </w:rPr>
        <w:t>لأ</w:t>
      </w:r>
      <w:r w:rsidR="00C734B4" w:rsidRPr="00F75772">
        <w:rPr>
          <w:rFonts w:ascii="Simplified Arabic" w:eastAsia="Calibri" w:hAnsi="Simplified Arabic" w:cs="Simplified Arabic"/>
          <w:b/>
          <w:bCs/>
          <w:color w:val="000000"/>
          <w:sz w:val="28"/>
          <w:szCs w:val="28"/>
          <w:rtl/>
        </w:rPr>
        <w:t>ولية؟</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بعد انتهاء المدعي العام من الدراسة الأولية، يعلن إن كان سيجري تحقيق في الجرائم الإسرائيلية المرتكبة، أم سيرفض إجراء التحقيق، ويغلق الملف. </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 xml:space="preserve">ما هو مضمون الإحالة التي قدمتها دولة فلسطين إلى المحكمة الجنائية الدولية في </w:t>
      </w:r>
      <w:r w:rsidRPr="00F75772">
        <w:rPr>
          <w:rFonts w:asciiTheme="majorBidi" w:eastAsia="Calibri" w:hAnsiTheme="majorBidi" w:cstheme="majorBidi"/>
          <w:b/>
          <w:bCs/>
          <w:color w:val="000000"/>
          <w:sz w:val="24"/>
          <w:szCs w:val="24"/>
          <w:rtl/>
        </w:rPr>
        <w:t>22</w:t>
      </w:r>
      <w:r w:rsidRPr="00F75772">
        <w:rPr>
          <w:rFonts w:ascii="Simplified Arabic" w:eastAsia="Calibri" w:hAnsi="Simplified Arabic" w:cs="Simplified Arabic"/>
          <w:b/>
          <w:bCs/>
          <w:color w:val="000000"/>
          <w:sz w:val="28"/>
          <w:szCs w:val="28"/>
          <w:rtl/>
        </w:rPr>
        <w:t>/</w:t>
      </w:r>
      <w:r w:rsidRPr="00F75772">
        <w:rPr>
          <w:rFonts w:asciiTheme="majorBidi" w:eastAsia="Calibri" w:hAnsiTheme="majorBidi" w:cstheme="majorBidi"/>
          <w:b/>
          <w:bCs/>
          <w:color w:val="000000"/>
          <w:sz w:val="24"/>
          <w:szCs w:val="24"/>
          <w:rtl/>
        </w:rPr>
        <w:t>5</w:t>
      </w:r>
      <w:r w:rsidRPr="00F75772">
        <w:rPr>
          <w:rFonts w:ascii="Simplified Arabic" w:eastAsia="Calibri" w:hAnsi="Simplified Arabic" w:cs="Simplified Arabic"/>
          <w:b/>
          <w:bCs/>
          <w:color w:val="000000"/>
          <w:sz w:val="28"/>
          <w:szCs w:val="28"/>
          <w:rtl/>
        </w:rPr>
        <w:t>/</w:t>
      </w:r>
      <w:r w:rsidRPr="00F75772">
        <w:rPr>
          <w:rFonts w:asciiTheme="majorBidi" w:eastAsia="Calibri" w:hAnsiTheme="majorBidi" w:cstheme="majorBidi"/>
          <w:b/>
          <w:bCs/>
          <w:color w:val="000000"/>
          <w:sz w:val="24"/>
          <w:szCs w:val="24"/>
          <w:rtl/>
        </w:rPr>
        <w:t>2018</w:t>
      </w:r>
      <w:r w:rsidRPr="00F75772">
        <w:rPr>
          <w:rFonts w:ascii="Simplified Arabic" w:eastAsia="Calibri" w:hAnsi="Simplified Arabic" w:cs="Simplified Arabic"/>
          <w:b/>
          <w:bCs/>
          <w:color w:val="000000"/>
          <w:sz w:val="28"/>
          <w:szCs w:val="28"/>
          <w:rtl/>
        </w:rPr>
        <w:t>؟</w:t>
      </w:r>
    </w:p>
    <w:p w:rsidR="00C734B4" w:rsidRPr="00F75772" w:rsidRDefault="00C734B4" w:rsidP="00D43872">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أحالت دولة فلسطين للمحكمة الجنائية الدولية، ما يتعلق بجريمة الاستيطان غير الشرعي في الأراضي الفلسطينية المحتلة</w:t>
      </w:r>
      <w:r w:rsidR="00A90887" w:rsidRPr="00F75772">
        <w:rPr>
          <w:rFonts w:ascii="Simplified Arabic" w:eastAsia="Calibri" w:hAnsi="Simplified Arabic" w:cs="Simplified Arabic"/>
          <w:color w:val="000000"/>
          <w:sz w:val="28"/>
          <w:szCs w:val="28"/>
          <w:rtl/>
        </w:rPr>
        <w:t xml:space="preserve"> سنة </w:t>
      </w:r>
      <w:r w:rsidR="00A90887" w:rsidRPr="00F75772">
        <w:rPr>
          <w:rFonts w:asciiTheme="majorBidi" w:eastAsia="Calibri" w:hAnsiTheme="majorBidi" w:cstheme="majorBidi"/>
          <w:color w:val="000000"/>
          <w:sz w:val="24"/>
          <w:szCs w:val="24"/>
          <w:rtl/>
        </w:rPr>
        <w:t>1967</w:t>
      </w:r>
      <w:r w:rsidRPr="00F75772">
        <w:rPr>
          <w:rFonts w:ascii="Simplified Arabic" w:eastAsia="Calibri" w:hAnsi="Simplified Arabic" w:cs="Simplified Arabic"/>
          <w:color w:val="000000"/>
          <w:sz w:val="28"/>
          <w:szCs w:val="28"/>
          <w:rtl/>
        </w:rPr>
        <w:t xml:space="preserve">، وتطالب الإحالة المدعي العام بفتح تحقيق فوري بالجرائم الخطيرة التي يمارسها الاحتلال الإسرائيلي بحق الفلسطينيين عملاً بالمادة </w:t>
      </w:r>
      <w:r w:rsidRPr="00F75772">
        <w:rPr>
          <w:rFonts w:asciiTheme="majorBidi" w:eastAsia="Calibri" w:hAnsiTheme="majorBidi" w:cstheme="majorBidi"/>
          <w:color w:val="000000"/>
          <w:sz w:val="24"/>
          <w:szCs w:val="24"/>
          <w:rtl/>
        </w:rPr>
        <w:t>45</w:t>
      </w:r>
      <w:r w:rsidR="00A90887"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من ميثاق روما، وشمل ملف الإحالة الفلسطيني قيادات إسرائيلية يتعين محاكمتهم على جرائم الحرب السابقة والحالية والمستقبلية بحق الشعب الفلسطيني، وتشمل الإحالة منظومة الاستيطان غير الشرعي على جميع السياسات والممارسات التي تهدف إلى ترحيل الفلسطينيين قسراً</w:t>
      </w:r>
      <w:r w:rsidR="00D43872">
        <w:rPr>
          <w:rFonts w:ascii="Simplified Arabic" w:eastAsia="Calibri" w:hAnsi="Simplified Arabic" w:cs="Simplified Arabic" w:hint="cs"/>
          <w:color w:val="000000"/>
          <w:sz w:val="28"/>
          <w:szCs w:val="28"/>
          <w:rtl/>
        </w:rPr>
        <w:t>،</w:t>
      </w:r>
      <w:r w:rsidRPr="00F75772">
        <w:rPr>
          <w:rFonts w:ascii="Simplified Arabic" w:eastAsia="Calibri" w:hAnsi="Simplified Arabic" w:cs="Simplified Arabic"/>
          <w:color w:val="000000"/>
          <w:sz w:val="28"/>
          <w:szCs w:val="28"/>
          <w:rtl/>
        </w:rPr>
        <w:t xml:space="preserve"> والتي تسمح بنقل وإقامة المستوطنين الإسرائيليين على الأرض الفلسطينية المحتلة</w:t>
      </w:r>
      <w:r w:rsidR="00A90887" w:rsidRPr="00F75772">
        <w:rPr>
          <w:rFonts w:ascii="Simplified Arabic" w:eastAsia="Calibri" w:hAnsi="Simplified Arabic" w:cs="Simplified Arabic"/>
          <w:color w:val="000000"/>
          <w:sz w:val="28"/>
          <w:szCs w:val="28"/>
          <w:rtl/>
        </w:rPr>
        <w:t xml:space="preserve"> سنة </w:t>
      </w:r>
      <w:r w:rsidR="00A90887" w:rsidRPr="00F75772">
        <w:rPr>
          <w:rFonts w:asciiTheme="majorBidi" w:eastAsia="Calibri" w:hAnsiTheme="majorBidi" w:cstheme="majorBidi"/>
          <w:color w:val="000000"/>
          <w:sz w:val="24"/>
          <w:szCs w:val="24"/>
          <w:rtl/>
        </w:rPr>
        <w:t>1967</w:t>
      </w:r>
      <w:r w:rsidRPr="00F75772">
        <w:rPr>
          <w:rFonts w:ascii="Simplified Arabic" w:eastAsia="Calibri" w:hAnsi="Simplified Arabic" w:cs="Simplified Arabic"/>
          <w:color w:val="000000"/>
          <w:sz w:val="28"/>
          <w:szCs w:val="28"/>
          <w:rtl/>
        </w:rPr>
        <w:t>، حيث تشمل هذه الممارسات والسياسات التخطيط والبناء والترميم وتوفير الأمن وتطوير المستوطنات وبنيتها التحتية بما يشمل الجدار والحصار المفروض على قطاع غزة.</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لماذا اختارت دولة فلسطين إحالة قضية الاستيطان من بين القضايا الأخرى؟</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لان قضية الاستيطان تع</w:t>
      </w:r>
      <w:r w:rsidR="00A90887" w:rsidRPr="00F75772">
        <w:rPr>
          <w:rFonts w:ascii="Simplified Arabic" w:eastAsia="Calibri" w:hAnsi="Simplified Arabic" w:cs="Simplified Arabic"/>
          <w:color w:val="000000"/>
          <w:sz w:val="28"/>
          <w:szCs w:val="28"/>
          <w:rtl/>
        </w:rPr>
        <w:t>دّ</w:t>
      </w:r>
      <w:r w:rsidRPr="00F75772">
        <w:rPr>
          <w:rFonts w:ascii="Simplified Arabic" w:eastAsia="Calibri" w:hAnsi="Simplified Arabic" w:cs="Simplified Arabic"/>
          <w:color w:val="000000"/>
          <w:sz w:val="28"/>
          <w:szCs w:val="28"/>
          <w:rtl/>
        </w:rPr>
        <w:t xml:space="preserve"> من القضايا الأسلم والأكثر أمان</w:t>
      </w:r>
      <w:r w:rsidR="00A90887" w:rsidRPr="00F75772">
        <w:rPr>
          <w:rFonts w:ascii="Simplified Arabic" w:eastAsia="Calibri" w:hAnsi="Simplified Arabic" w:cs="Simplified Arabic"/>
          <w:color w:val="000000"/>
          <w:sz w:val="28"/>
          <w:szCs w:val="28"/>
          <w:rtl/>
        </w:rPr>
        <w:t>اً</w:t>
      </w:r>
      <w:r w:rsidRPr="00F75772">
        <w:rPr>
          <w:rFonts w:ascii="Simplified Arabic" w:eastAsia="Calibri" w:hAnsi="Simplified Arabic" w:cs="Simplified Arabic"/>
          <w:color w:val="000000"/>
          <w:sz w:val="28"/>
          <w:szCs w:val="28"/>
          <w:rtl/>
        </w:rPr>
        <w:t xml:space="preserve"> من الناحية الاستراتيجية في سياق الوضع الإسرائيلي الفلسطيني، وهي قضية واضحة المعالم ولا تستطيع </w:t>
      </w:r>
      <w:r w:rsidR="00A90887"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إسرائيل</w:t>
      </w:r>
      <w:r w:rsidR="00A90887"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إعاقة التحقيق فيها.</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ماذا كان رد</w:t>
      </w:r>
      <w:r w:rsidR="00A90887" w:rsidRPr="00F75772">
        <w:rPr>
          <w:rFonts w:ascii="Simplified Arabic" w:eastAsia="Calibri" w:hAnsi="Simplified Arabic" w:cs="Simplified Arabic"/>
          <w:b/>
          <w:bCs/>
          <w:color w:val="000000"/>
          <w:sz w:val="28"/>
          <w:szCs w:val="28"/>
          <w:rtl/>
        </w:rPr>
        <w:t>ّ</w:t>
      </w:r>
      <w:r w:rsidRPr="00F75772">
        <w:rPr>
          <w:rFonts w:ascii="Simplified Arabic" w:eastAsia="Calibri" w:hAnsi="Simplified Arabic" w:cs="Simplified Arabic"/>
          <w:b/>
          <w:bCs/>
          <w:color w:val="000000"/>
          <w:sz w:val="28"/>
          <w:szCs w:val="28"/>
          <w:rtl/>
        </w:rPr>
        <w:t xml:space="preserve"> المدعي العام للمحكمة الجنائية الدولية على إحالة دولة فلسطين؟</w:t>
      </w:r>
    </w:p>
    <w:p w:rsidR="00C734B4"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ذكر المدعي ا</w:t>
      </w:r>
      <w:r w:rsidR="00A90887" w:rsidRPr="00F75772">
        <w:rPr>
          <w:rFonts w:ascii="Simplified Arabic" w:eastAsia="Calibri" w:hAnsi="Simplified Arabic" w:cs="Simplified Arabic"/>
          <w:color w:val="000000"/>
          <w:sz w:val="28"/>
          <w:szCs w:val="28"/>
          <w:rtl/>
        </w:rPr>
        <w:t xml:space="preserve">لعام للمحكمة الجنائية الدولية </w:t>
      </w:r>
      <w:r w:rsidRPr="00F75772">
        <w:rPr>
          <w:rFonts w:ascii="Simplified Arabic" w:eastAsia="Calibri" w:hAnsi="Simplified Arabic" w:cs="Simplified Arabic"/>
          <w:color w:val="000000"/>
          <w:sz w:val="28"/>
          <w:szCs w:val="28"/>
          <w:rtl/>
        </w:rPr>
        <w:t xml:space="preserve">فاتو </w:t>
      </w:r>
      <w:proofErr w:type="spellStart"/>
      <w:r w:rsidRPr="00F75772">
        <w:rPr>
          <w:rFonts w:ascii="Simplified Arabic" w:eastAsia="Calibri" w:hAnsi="Simplified Arabic" w:cs="Simplified Arabic"/>
          <w:color w:val="000000"/>
          <w:sz w:val="28"/>
          <w:szCs w:val="28"/>
          <w:rtl/>
        </w:rPr>
        <w:t>بنسودا</w:t>
      </w:r>
      <w:proofErr w:type="spellEnd"/>
      <w:r w:rsidR="00A90887" w:rsidRPr="00F75772">
        <w:rPr>
          <w:rFonts w:ascii="Simplified Arabic" w:eastAsia="Calibri" w:hAnsi="Simplified Arabic" w:cs="Simplified Arabic"/>
          <w:color w:val="000000"/>
          <w:sz w:val="28"/>
          <w:szCs w:val="28"/>
          <w:rtl/>
        </w:rPr>
        <w:t xml:space="preserve"> في بيان صحفي أن </w:t>
      </w:r>
      <w:r w:rsidRPr="00F75772">
        <w:rPr>
          <w:rFonts w:ascii="Simplified Arabic" w:eastAsia="Calibri" w:hAnsi="Simplified Arabic" w:cs="Simplified Arabic"/>
          <w:color w:val="000000"/>
          <w:sz w:val="28"/>
          <w:szCs w:val="28"/>
          <w:rtl/>
        </w:rPr>
        <w:t>"الإحالة لا تؤدي تلقائيا</w:t>
      </w:r>
      <w:r w:rsidR="00A90887"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إلى بدء التحقيق، ومع ذلك، إذا قررتُ أخيراً أن الحالة المحالة تُبرر إجراء تحقيق وفقا</w:t>
      </w:r>
      <w:r w:rsidR="00A90887"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للمعايير الواردة في النظام الأساسي، نتيجة لهذه الإحالة، لا يتطلب النظام الأساسي أن يطلب المدعي العام الإذن من الدائرة التمهيدية للمحكمة من أجل الشروع في التحقيق".</w:t>
      </w:r>
    </w:p>
    <w:p w:rsidR="00A04066" w:rsidRPr="00F75772" w:rsidRDefault="00A04066" w:rsidP="00A04066">
      <w:pPr>
        <w:spacing w:after="240" w:line="269" w:lineRule="auto"/>
        <w:ind w:firstLine="284"/>
        <w:jc w:val="both"/>
        <w:rPr>
          <w:rFonts w:ascii="Simplified Arabic" w:eastAsia="Calibri" w:hAnsi="Simplified Arabic" w:cs="Simplified Arabic"/>
          <w:color w:val="000000"/>
          <w:sz w:val="28"/>
          <w:szCs w:val="28"/>
          <w:rtl/>
        </w:rPr>
      </w:pP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tl/>
        </w:rPr>
      </w:pPr>
      <w:r w:rsidRPr="00F75772">
        <w:rPr>
          <w:rFonts w:ascii="Simplified Arabic" w:eastAsia="Calibri" w:hAnsi="Simplified Arabic" w:cs="Simplified Arabic"/>
          <w:b/>
          <w:bCs/>
          <w:color w:val="000000"/>
          <w:sz w:val="28"/>
          <w:szCs w:val="28"/>
          <w:rtl/>
        </w:rPr>
        <w:lastRenderedPageBreak/>
        <w:t>هل الإحالة تُلزم مكتب المدعي العام بفتح تحقيق؟</w:t>
      </w:r>
    </w:p>
    <w:p w:rsidR="00C734B4" w:rsidRPr="00F75772" w:rsidRDefault="00B940C1"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لا تُلزم الإحالة المدعي</w:t>
      </w:r>
      <w:r w:rsidR="00C734B4" w:rsidRPr="00F75772">
        <w:rPr>
          <w:rFonts w:ascii="Simplified Arabic" w:eastAsia="Calibri" w:hAnsi="Simplified Arabic" w:cs="Simplified Arabic"/>
          <w:color w:val="000000"/>
          <w:sz w:val="28"/>
          <w:szCs w:val="28"/>
          <w:rtl/>
        </w:rPr>
        <w:t xml:space="preserve"> العام، فتح تحقيق بالجرائم المُحالة، ولكن يجب عليها أن تتحرك وتقوم بدراسة الحالة، وتجري التحقيقات اللازمة، ومن ثم يُبت في الأمر، وتقرر هل ستفتح تحقيق أم ستطوي الملف.</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ما هي الخطوات الأولى التي سيقوم بها المدع</w:t>
      </w:r>
      <w:r w:rsidR="00B940C1" w:rsidRPr="00F75772">
        <w:rPr>
          <w:rFonts w:ascii="Simplified Arabic" w:eastAsia="Calibri" w:hAnsi="Simplified Arabic" w:cs="Simplified Arabic"/>
          <w:b/>
          <w:bCs/>
          <w:color w:val="000000"/>
          <w:sz w:val="28"/>
          <w:szCs w:val="28"/>
          <w:rtl/>
        </w:rPr>
        <w:t>ي</w:t>
      </w:r>
      <w:r w:rsidRPr="00F75772">
        <w:rPr>
          <w:rFonts w:ascii="Simplified Arabic" w:eastAsia="Calibri" w:hAnsi="Simplified Arabic" w:cs="Simplified Arabic"/>
          <w:b/>
          <w:bCs/>
          <w:color w:val="000000"/>
          <w:sz w:val="28"/>
          <w:szCs w:val="28"/>
          <w:rtl/>
        </w:rPr>
        <w:t xml:space="preserve"> العام بعد إحالة فلسطين قضية</w:t>
      </w:r>
      <w:r w:rsidR="00DA551E"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 xml:space="preserve">الاستيطان؟ </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يقوم مكتب المدعي العام بعمل تحليل دقيق للمعلومات المتاحة في مكتبه، وبناء على المعلومات المتاحة يقرر وجود أساس معقول للشروع في إجراء تحقيق من عدمه، ومن ثم يحدد إذا كانت قوات الاحتلال الإسرائيلي قد ارتكبت جرائم حرب أو جرائم إبادة جماعية، أو جرائم ضد</w:t>
      </w:r>
      <w:r w:rsidR="00F86CA6"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الإنسانية، ويدرس الاختصاص الزمني الخاص بالقضايا المحالة، هل ارتكبت بعد </w:t>
      </w:r>
      <w:r w:rsidR="00F86CA6" w:rsidRPr="00F75772">
        <w:rPr>
          <w:rFonts w:asciiTheme="majorBidi" w:eastAsia="Calibri" w:hAnsiTheme="majorBidi" w:cstheme="majorBidi"/>
          <w:color w:val="000000"/>
          <w:sz w:val="24"/>
          <w:szCs w:val="24"/>
          <w:rtl/>
        </w:rPr>
        <w:t>1</w:t>
      </w:r>
      <w:r w:rsidR="00F86CA6" w:rsidRPr="00F75772">
        <w:rPr>
          <w:rFonts w:ascii="Simplified Arabic" w:eastAsia="Calibri" w:hAnsi="Simplified Arabic" w:cs="Simplified Arabic"/>
          <w:color w:val="000000"/>
          <w:sz w:val="28"/>
          <w:szCs w:val="28"/>
          <w:rtl/>
        </w:rPr>
        <w:t>/</w:t>
      </w:r>
      <w:r w:rsidR="00F86CA6" w:rsidRPr="00F75772">
        <w:rPr>
          <w:rFonts w:asciiTheme="majorBidi" w:eastAsia="Calibri" w:hAnsiTheme="majorBidi" w:cstheme="majorBidi"/>
          <w:color w:val="000000"/>
          <w:sz w:val="24"/>
          <w:szCs w:val="24"/>
          <w:rtl/>
        </w:rPr>
        <w:t>7</w:t>
      </w:r>
      <w:r w:rsidR="00F86CA6" w:rsidRPr="00F75772">
        <w:rPr>
          <w:rFonts w:ascii="Simplified Arabic" w:eastAsia="Calibri" w:hAnsi="Simplified Arabic" w:cs="Simplified Arabic"/>
          <w:color w:val="000000"/>
          <w:sz w:val="28"/>
          <w:szCs w:val="28"/>
          <w:rtl/>
        </w:rPr>
        <w:t>/</w:t>
      </w:r>
      <w:r w:rsidRPr="00F75772">
        <w:rPr>
          <w:rFonts w:asciiTheme="majorBidi" w:eastAsia="Calibri" w:hAnsiTheme="majorBidi" w:cstheme="majorBidi"/>
          <w:color w:val="000000"/>
          <w:sz w:val="24"/>
          <w:szCs w:val="24"/>
          <w:rtl/>
        </w:rPr>
        <w:t>2002</w:t>
      </w:r>
      <w:r w:rsidRPr="00F75772">
        <w:rPr>
          <w:rFonts w:ascii="Simplified Arabic" w:eastAsia="Calibri" w:hAnsi="Simplified Arabic" w:cs="Simplified Arabic"/>
          <w:color w:val="000000"/>
          <w:sz w:val="28"/>
          <w:szCs w:val="28"/>
          <w:rtl/>
        </w:rPr>
        <w:t xml:space="preserve"> أم لا</w:t>
      </w:r>
      <w:r w:rsidR="00F86CA6"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ويتأكد إذا كانت قوات الاحتلال الإسرائيلي قد قامت بإجراء تحقيق أو محاكمات لأشخاص متهمين بارتكاب الجرائم، وفي حال تأكد من عدم قيامها بسبب عدم رغبتها</w:t>
      </w:r>
      <w:r w:rsidR="00F86CA6" w:rsidRPr="00F75772">
        <w:rPr>
          <w:rFonts w:ascii="Simplified Arabic" w:eastAsia="Calibri" w:hAnsi="Simplified Arabic" w:cs="Simplified Arabic"/>
          <w:color w:val="000000"/>
          <w:sz w:val="28"/>
          <w:szCs w:val="28"/>
          <w:rtl/>
        </w:rPr>
        <w:t xml:space="preserve"> في إ</w:t>
      </w:r>
      <w:r w:rsidRPr="00F75772">
        <w:rPr>
          <w:rFonts w:ascii="Simplified Arabic" w:eastAsia="Calibri" w:hAnsi="Simplified Arabic" w:cs="Simplified Arabic"/>
          <w:color w:val="000000"/>
          <w:sz w:val="28"/>
          <w:szCs w:val="28"/>
          <w:rtl/>
        </w:rPr>
        <w:t>جراء التحقيقات اللازمة أو عدم قدرتها على ذلك، فإنه يملك الحق حينها في إجراء التحقيق.</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قامت دولة فلسطين بإيداع إعلان لدى المحكمة، وفي وقت لاحق قامت بإحالة ملف الاستيطان للمحكمة الجنائية الدولية، في حال قررت المدعي العام فتح تحقيق كيف ستتعامل مع الإعلان والإحالة؟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في حال قررت المدع</w:t>
      </w:r>
      <w:r w:rsidR="00F86CA6" w:rsidRPr="00F75772">
        <w:rPr>
          <w:rFonts w:ascii="Simplified Arabic" w:eastAsia="Calibri" w:hAnsi="Simplified Arabic" w:cs="Simplified Arabic"/>
          <w:color w:val="000000"/>
          <w:sz w:val="28"/>
          <w:szCs w:val="28"/>
          <w:rtl/>
        </w:rPr>
        <w:t>ي</w:t>
      </w:r>
      <w:r w:rsidRPr="00F75772">
        <w:rPr>
          <w:rFonts w:ascii="Simplified Arabic" w:eastAsia="Calibri" w:hAnsi="Simplified Arabic" w:cs="Simplified Arabic"/>
          <w:color w:val="000000"/>
          <w:sz w:val="28"/>
          <w:szCs w:val="28"/>
          <w:rtl/>
        </w:rPr>
        <w:t xml:space="preserve"> العام معاملة الإعلان الصادر بموجب الفقرة الثالثة من المادة </w:t>
      </w:r>
      <w:r w:rsidRPr="00F75772">
        <w:rPr>
          <w:rFonts w:asciiTheme="majorBidi" w:eastAsia="Calibri" w:hAnsiTheme="majorBidi" w:cstheme="majorBidi"/>
          <w:color w:val="000000"/>
          <w:sz w:val="24"/>
          <w:szCs w:val="24"/>
          <w:rtl/>
        </w:rPr>
        <w:t>12</w:t>
      </w:r>
      <w:r w:rsidRPr="00F75772">
        <w:rPr>
          <w:rFonts w:ascii="Simplified Arabic" w:eastAsia="Calibri" w:hAnsi="Simplified Arabic" w:cs="Simplified Arabic"/>
          <w:color w:val="000000"/>
          <w:sz w:val="28"/>
          <w:szCs w:val="28"/>
          <w:rtl/>
        </w:rPr>
        <w:t xml:space="preserve"> على أنه منفصل عن الإحالة، فيجب أخذ موافقة الدائرة التمهيدية بالمحكمة لمباشرة التحقيق، وفي حال رفضت الدائرة التمهيدية إعطاء إذن للمدع</w:t>
      </w:r>
      <w:r w:rsidR="00F86CA6" w:rsidRPr="00F75772">
        <w:rPr>
          <w:rFonts w:ascii="Simplified Arabic" w:eastAsia="Calibri" w:hAnsi="Simplified Arabic" w:cs="Simplified Arabic"/>
          <w:color w:val="000000"/>
          <w:sz w:val="28"/>
          <w:szCs w:val="28"/>
          <w:rtl/>
        </w:rPr>
        <w:t>ي</w:t>
      </w:r>
      <w:r w:rsidRPr="00F75772">
        <w:rPr>
          <w:rFonts w:ascii="Simplified Arabic" w:eastAsia="Calibri" w:hAnsi="Simplified Arabic" w:cs="Simplified Arabic"/>
          <w:color w:val="000000"/>
          <w:sz w:val="28"/>
          <w:szCs w:val="28"/>
          <w:rtl/>
        </w:rPr>
        <w:t xml:space="preserve"> العام بإجراء تحقيق، فإن هذا الرفض لا يمنع المدع</w:t>
      </w:r>
      <w:r w:rsidR="00F86CA6" w:rsidRPr="00F75772">
        <w:rPr>
          <w:rFonts w:ascii="Simplified Arabic" w:eastAsia="Calibri" w:hAnsi="Simplified Arabic" w:cs="Simplified Arabic"/>
          <w:color w:val="000000"/>
          <w:sz w:val="28"/>
          <w:szCs w:val="28"/>
          <w:rtl/>
        </w:rPr>
        <w:t>ي</w:t>
      </w:r>
      <w:r w:rsidRPr="00F75772">
        <w:rPr>
          <w:rFonts w:ascii="Simplified Arabic" w:eastAsia="Calibri" w:hAnsi="Simplified Arabic" w:cs="Simplified Arabic"/>
          <w:color w:val="000000"/>
          <w:sz w:val="28"/>
          <w:szCs w:val="28"/>
          <w:rtl/>
        </w:rPr>
        <w:t xml:space="preserve"> العام من تقديم طلب جديد للدائرة التمهيدية يحتوي على وقائع وأدلة جديدة.</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 أما إن تعاملت المدع</w:t>
      </w:r>
      <w:r w:rsidR="00A701EE" w:rsidRPr="00F75772">
        <w:rPr>
          <w:rFonts w:ascii="Simplified Arabic" w:eastAsia="Calibri" w:hAnsi="Simplified Arabic" w:cs="Simplified Arabic" w:hint="cs"/>
          <w:color w:val="000000"/>
          <w:sz w:val="28"/>
          <w:szCs w:val="28"/>
          <w:rtl/>
        </w:rPr>
        <w:t>ي</w:t>
      </w:r>
      <w:r w:rsidRPr="00F75772">
        <w:rPr>
          <w:rFonts w:ascii="Simplified Arabic" w:eastAsia="Calibri" w:hAnsi="Simplified Arabic" w:cs="Simplified Arabic"/>
          <w:color w:val="000000"/>
          <w:sz w:val="28"/>
          <w:szCs w:val="28"/>
          <w:rtl/>
        </w:rPr>
        <w:t xml:space="preserve"> العام مع الإحالة واعتبر</w:t>
      </w:r>
      <w:r w:rsidR="00F86CA6" w:rsidRPr="00F75772">
        <w:rPr>
          <w:rFonts w:ascii="Simplified Arabic" w:eastAsia="Calibri" w:hAnsi="Simplified Arabic" w:cs="Simplified Arabic"/>
          <w:color w:val="000000"/>
          <w:sz w:val="28"/>
          <w:szCs w:val="28"/>
          <w:rtl/>
        </w:rPr>
        <w:t>ت</w:t>
      </w:r>
      <w:r w:rsidRPr="00F75772">
        <w:rPr>
          <w:rFonts w:ascii="Simplified Arabic" w:eastAsia="Calibri" w:hAnsi="Simplified Arabic" w:cs="Simplified Arabic"/>
          <w:color w:val="000000"/>
          <w:sz w:val="28"/>
          <w:szCs w:val="28"/>
          <w:rtl/>
        </w:rPr>
        <w:t xml:space="preserve"> أن الإعلان هو بمثابة إحالة، فلا يلزم موافقة الدائرة التمهيدية لإجراء التحقيق.</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ماذا يحصل لو قرر المدع</w:t>
      </w:r>
      <w:r w:rsidR="00A701EE" w:rsidRPr="00F75772">
        <w:rPr>
          <w:rFonts w:ascii="Simplified Arabic" w:eastAsia="Calibri" w:hAnsi="Simplified Arabic" w:cs="Simplified Arabic" w:hint="cs"/>
          <w:b/>
          <w:bCs/>
          <w:color w:val="000000"/>
          <w:sz w:val="28"/>
          <w:szCs w:val="28"/>
          <w:rtl/>
        </w:rPr>
        <w:t>ي</w:t>
      </w:r>
      <w:r w:rsidRPr="00F75772">
        <w:rPr>
          <w:rFonts w:ascii="Simplified Arabic" w:eastAsia="Calibri" w:hAnsi="Simplified Arabic" w:cs="Simplified Arabic"/>
          <w:b/>
          <w:bCs/>
          <w:color w:val="000000"/>
          <w:sz w:val="28"/>
          <w:szCs w:val="28"/>
          <w:rtl/>
        </w:rPr>
        <w:t xml:space="preserve"> العام عدم وجود أساس معقول لمباشرة إجراء تحقيق؟</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تستطيع دولة فلسطين في حال رفضت المدعي العام فتح تحقيق، تقديم طلب للدائرة التمهيدية لمراجعة قرار المدعي العام، وتجدر الإشارة إلى أن الدائرة التمهيدية لم تأمر مسبقاً المدعي العام </w:t>
      </w:r>
      <w:r w:rsidRPr="00F75772">
        <w:rPr>
          <w:rFonts w:ascii="Simplified Arabic" w:eastAsia="Calibri" w:hAnsi="Simplified Arabic" w:cs="Simplified Arabic"/>
          <w:color w:val="000000"/>
          <w:sz w:val="28"/>
          <w:szCs w:val="28"/>
          <w:rtl/>
        </w:rPr>
        <w:lastRenderedPageBreak/>
        <w:t>بإجراء تحقيق في أي حالة رفض إجراء تحقيق بها، وكذلك تستطيع فلسطين إمداد مكتب المدع</w:t>
      </w:r>
      <w:r w:rsidR="00A701EE" w:rsidRPr="00F75772">
        <w:rPr>
          <w:rFonts w:ascii="Simplified Arabic" w:eastAsia="Calibri" w:hAnsi="Simplified Arabic" w:cs="Simplified Arabic" w:hint="cs"/>
          <w:color w:val="000000"/>
          <w:sz w:val="28"/>
          <w:szCs w:val="28"/>
          <w:rtl/>
        </w:rPr>
        <w:t>ي</w:t>
      </w:r>
      <w:r w:rsidRPr="00F75772">
        <w:rPr>
          <w:rFonts w:ascii="Simplified Arabic" w:eastAsia="Calibri" w:hAnsi="Simplified Arabic" w:cs="Simplified Arabic"/>
          <w:color w:val="000000"/>
          <w:sz w:val="28"/>
          <w:szCs w:val="28"/>
          <w:rtl/>
        </w:rPr>
        <w:t xml:space="preserve"> العام بمعلومات أخرى جديدة بهدف إعادة النظر في قراره القاضي برفض فتح تحقيق.</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وفي حال قرر المدع</w:t>
      </w:r>
      <w:r w:rsidR="00A701EE" w:rsidRPr="00F75772">
        <w:rPr>
          <w:rFonts w:ascii="Simplified Arabic" w:eastAsia="Calibri" w:hAnsi="Simplified Arabic" w:cs="Simplified Arabic" w:hint="cs"/>
          <w:color w:val="000000"/>
          <w:sz w:val="28"/>
          <w:szCs w:val="28"/>
          <w:rtl/>
        </w:rPr>
        <w:t>ي</w:t>
      </w:r>
      <w:r w:rsidRPr="00F75772">
        <w:rPr>
          <w:rFonts w:ascii="Simplified Arabic" w:eastAsia="Calibri" w:hAnsi="Simplified Arabic" w:cs="Simplified Arabic"/>
          <w:color w:val="000000"/>
          <w:sz w:val="28"/>
          <w:szCs w:val="28"/>
          <w:rtl/>
        </w:rPr>
        <w:t xml:space="preserve"> العام عدم إجراء تحقيق فيجب عليه أن يقوم بإبلاغ مقدمي المعلومات أو الإحالة بما توصل إليه، وإبلاغ الدائرة التمهيدية بقراره حول عدم إجراء التحقيق.</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في حال قامت قوات الاحتلال الإسرائيلي بإجراء تحقيقات ومحاكمات لجنودها</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المتهمين بارتكاب الجرائم، هل تستطيع المحكمة الجنائية الدولية التحقيق بتلك الجرائم؟</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color w:val="000000"/>
          <w:sz w:val="28"/>
          <w:szCs w:val="28"/>
          <w:rtl/>
        </w:rPr>
        <w:t xml:space="preserve">دور المحكمة الجنائية الدولية، هو بمثابة دور تكميلي لدور المحاكم الوطنية، وهذا يعني أنه إذا كانت إحدى الدول الأعضاء، تنظر في قضية من هذا النوع أمام محاكمها المحلية، فإن المحكمة الجنائية الدولية لا تستطيع النظر في تلك القضية إلا إذا كانت تلك الدولة لا ترغب، أو غير قادرة على متابعة التحقيق، أو الحكم في القضية، ويُقرر أن دولة ما </w:t>
      </w:r>
      <w:r w:rsidR="004B0222"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غير راغبة</w:t>
      </w:r>
      <w:r w:rsidR="004B0222"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عند حمايتها لشخصٍ ما في </w:t>
      </w:r>
      <w:r w:rsidR="004B0222" w:rsidRPr="00F75772">
        <w:rPr>
          <w:rFonts w:ascii="Simplified Arabic" w:eastAsia="Calibri" w:hAnsi="Simplified Arabic" w:cs="Simplified Arabic"/>
          <w:color w:val="000000"/>
          <w:sz w:val="28"/>
          <w:szCs w:val="28"/>
          <w:rtl/>
        </w:rPr>
        <w:t xml:space="preserve">أثناء </w:t>
      </w:r>
      <w:r w:rsidRPr="00F75772">
        <w:rPr>
          <w:rFonts w:ascii="Simplified Arabic" w:eastAsia="Calibri" w:hAnsi="Simplified Arabic" w:cs="Simplified Arabic"/>
          <w:color w:val="000000"/>
          <w:sz w:val="28"/>
          <w:szCs w:val="28"/>
          <w:rtl/>
        </w:rPr>
        <w:t xml:space="preserve">ملاحقته في الجرائم التي تدخل </w:t>
      </w:r>
      <w:r w:rsidR="004B0222" w:rsidRPr="00F75772">
        <w:rPr>
          <w:rFonts w:ascii="Simplified Arabic" w:eastAsia="Calibri" w:hAnsi="Simplified Arabic" w:cs="Simplified Arabic"/>
          <w:color w:val="000000"/>
          <w:sz w:val="28"/>
          <w:szCs w:val="28"/>
          <w:rtl/>
        </w:rPr>
        <w:t>ب</w:t>
      </w:r>
      <w:r w:rsidRPr="00F75772">
        <w:rPr>
          <w:rFonts w:ascii="Simplified Arabic" w:eastAsia="Calibri" w:hAnsi="Simplified Arabic" w:cs="Simplified Arabic"/>
          <w:color w:val="000000"/>
          <w:sz w:val="28"/>
          <w:szCs w:val="28"/>
          <w:rtl/>
        </w:rPr>
        <w:t xml:space="preserve">اختصاص المحكمة الجنائية الدولية، كما وتكون تلك الدولة </w:t>
      </w:r>
      <w:r w:rsidR="004B0222"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غير قادرة</w:t>
      </w:r>
      <w:r w:rsidR="004B0222"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عندما يكون نظامها القانوني قد انهار أو أنها لا تتمكن من ملاحقة المجرمي</w:t>
      </w:r>
      <w:r w:rsidR="00F75772">
        <w:rPr>
          <w:rFonts w:ascii="Simplified Arabic" w:eastAsia="Calibri" w:hAnsi="Simplified Arabic" w:cs="Simplified Arabic"/>
          <w:color w:val="000000"/>
          <w:sz w:val="28"/>
          <w:szCs w:val="28"/>
          <w:rtl/>
        </w:rPr>
        <w:t>ن المشتبه بارتكابهم تلك الجرائم</w:t>
      </w:r>
      <w:r w:rsidRPr="00F75772">
        <w:rPr>
          <w:rFonts w:ascii="Simplified Arabic" w:eastAsia="Calibri" w:hAnsi="Simplified Arabic" w:cs="Simplified Arabic"/>
          <w:color w:val="000000"/>
          <w:sz w:val="28"/>
          <w:szCs w:val="28"/>
          <w:rtl/>
        </w:rPr>
        <w:t>.</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وتقوم المحكمة بدايةً بتحري الوضع القضائي للمتهم من حيث القضاء الوطني، فإذا توصلت إلى أن القضية قدمت إلى محكمة محلية، تعلن عدم قبولها للدعوى.</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وتستطيع المحكمة الجنائية الدولية أن تُزاحم محاكم الاحتلال الإسرائيلي في اختصاصه إذا ثبت تقاعسه وعدم وجود إرادة للتحقيق بالجرائم المرتكبة، فإذا قررت قوات الاحتلال عدم محاكمة الشخص المتهم لعدم رغبتها بذلك، أو عدم قدرتها على ذلك، فإن الاختصاص ينعقد للمحكمة الجنائية الدولية.</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ما هي محتويات ملف الدعوى الذي سيقدم للمحكمة؟</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لا يمكن رفع دعوى دون إعداد ملف لها، ويجب </w:t>
      </w:r>
      <w:r w:rsidR="004B0222" w:rsidRPr="00F75772">
        <w:rPr>
          <w:rFonts w:ascii="Simplified Arabic" w:eastAsia="Calibri" w:hAnsi="Simplified Arabic" w:cs="Simplified Arabic"/>
          <w:color w:val="000000"/>
          <w:sz w:val="28"/>
          <w:szCs w:val="28"/>
          <w:rtl/>
        </w:rPr>
        <w:t>أ</w:t>
      </w:r>
      <w:r w:rsidRPr="00F75772">
        <w:rPr>
          <w:rFonts w:ascii="Simplified Arabic" w:eastAsia="Calibri" w:hAnsi="Simplified Arabic" w:cs="Simplified Arabic"/>
          <w:color w:val="000000"/>
          <w:sz w:val="28"/>
          <w:szCs w:val="28"/>
          <w:rtl/>
        </w:rPr>
        <w:t xml:space="preserve">ن يتضمن ملف الدعوى وثائق وبينات مقنعة، ومن الوثائق </w:t>
      </w:r>
      <w:r w:rsidR="004B0222" w:rsidRPr="00F75772">
        <w:rPr>
          <w:rFonts w:ascii="Simplified Arabic" w:eastAsia="Calibri" w:hAnsi="Simplified Arabic" w:cs="Simplified Arabic"/>
          <w:color w:val="000000"/>
          <w:sz w:val="28"/>
          <w:szCs w:val="28"/>
          <w:rtl/>
        </w:rPr>
        <w:t>التي يجب توفرها في ملف الدعوى</w:t>
      </w:r>
      <w:r w:rsidR="002C7209" w:rsidRPr="00F75772">
        <w:rPr>
          <w:rFonts w:ascii="Simplified Arabic" w:eastAsia="Calibri" w:hAnsi="Simplified Arabic" w:cs="Simplified Arabic"/>
          <w:color w:val="000000"/>
          <w:sz w:val="28"/>
          <w:szCs w:val="28"/>
          <w:rtl/>
        </w:rPr>
        <w:t>:</w:t>
      </w:r>
      <w:r w:rsidR="004B0222" w:rsidRPr="00F75772">
        <w:rPr>
          <w:rFonts w:ascii="Simplified Arabic" w:eastAsia="Calibri" w:hAnsi="Simplified Arabic" w:cs="Simplified Arabic"/>
          <w:color w:val="000000"/>
          <w:sz w:val="28"/>
          <w:szCs w:val="28"/>
          <w:rtl/>
        </w:rPr>
        <w:t xml:space="preserve"> </w:t>
      </w:r>
      <w:r w:rsidRPr="00F75772">
        <w:rPr>
          <w:rFonts w:ascii="Simplified Arabic" w:eastAsia="Calibri" w:hAnsi="Simplified Arabic" w:cs="Simplified Arabic"/>
          <w:color w:val="000000"/>
          <w:sz w:val="28"/>
          <w:szCs w:val="28"/>
          <w:rtl/>
        </w:rPr>
        <w:t>هوية المعتدى عليه، إفادات تثبت الاعتداء المزعوم، تحديد المرجعية القانونية الوطنية والدولية التي تنص على الحق الذي انتهكه المعتدي، تحديد هوية المعتدي، مكان وجود المعتدي، وثائق طبية، صور للموقع وللأشخاص في حالات القتل، وينبغي أن يتم أخذ الإفادات من الضحايا حسب النموذج المعتمد لدى المحكمة.</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lastRenderedPageBreak/>
        <w:t>أصدرت</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الدائرة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التمهيدية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في</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المحكمة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الجنائية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 xml:space="preserve">الدولية </w:t>
      </w:r>
      <w:r w:rsidR="004B0222" w:rsidRPr="00F75772">
        <w:rPr>
          <w:rFonts w:ascii="Simplified Arabic" w:eastAsia="Calibri" w:hAnsi="Simplified Arabic" w:cs="Simplified Arabic"/>
          <w:b/>
          <w:bCs/>
          <w:color w:val="000000"/>
          <w:sz w:val="28"/>
          <w:szCs w:val="28"/>
          <w:rtl/>
        </w:rPr>
        <w:t>في</w:t>
      </w:r>
      <w:r w:rsidRPr="00F75772">
        <w:rPr>
          <w:rFonts w:ascii="Simplified Arabic" w:eastAsia="Calibri" w:hAnsi="Simplified Arabic" w:cs="Simplified Arabic"/>
          <w:b/>
          <w:bCs/>
          <w:color w:val="000000"/>
          <w:sz w:val="28"/>
          <w:szCs w:val="28"/>
          <w:rtl/>
        </w:rPr>
        <w:t xml:space="preserve"> </w:t>
      </w:r>
      <w:r w:rsidRPr="00F75772">
        <w:rPr>
          <w:rFonts w:asciiTheme="majorBidi" w:eastAsia="Calibri" w:hAnsiTheme="majorBidi" w:cstheme="majorBidi"/>
          <w:b/>
          <w:bCs/>
          <w:color w:val="000000"/>
          <w:sz w:val="24"/>
          <w:szCs w:val="24"/>
          <w:rtl/>
        </w:rPr>
        <w:t>13</w:t>
      </w:r>
      <w:r w:rsidRPr="00F75772">
        <w:rPr>
          <w:rFonts w:ascii="Simplified Arabic" w:eastAsia="Calibri" w:hAnsi="Simplified Arabic" w:cs="Simplified Arabic"/>
          <w:b/>
          <w:bCs/>
          <w:color w:val="000000"/>
          <w:sz w:val="28"/>
          <w:szCs w:val="28"/>
          <w:rtl/>
        </w:rPr>
        <w:t>/</w:t>
      </w:r>
      <w:r w:rsidRPr="00F75772">
        <w:rPr>
          <w:rFonts w:asciiTheme="majorBidi" w:eastAsia="Calibri" w:hAnsiTheme="majorBidi" w:cstheme="majorBidi"/>
          <w:b/>
          <w:bCs/>
          <w:color w:val="000000"/>
          <w:sz w:val="24"/>
          <w:szCs w:val="24"/>
          <w:rtl/>
        </w:rPr>
        <w:t>7</w:t>
      </w:r>
      <w:r w:rsidRPr="00F75772">
        <w:rPr>
          <w:rFonts w:ascii="Simplified Arabic" w:eastAsia="Calibri" w:hAnsi="Simplified Arabic" w:cs="Simplified Arabic"/>
          <w:b/>
          <w:bCs/>
          <w:color w:val="000000"/>
          <w:sz w:val="28"/>
          <w:szCs w:val="28"/>
          <w:rtl/>
        </w:rPr>
        <w:t>/</w:t>
      </w:r>
      <w:r w:rsidRPr="00F75772">
        <w:rPr>
          <w:rFonts w:asciiTheme="majorBidi" w:eastAsia="Calibri" w:hAnsiTheme="majorBidi" w:cstheme="majorBidi"/>
          <w:b/>
          <w:bCs/>
          <w:color w:val="000000"/>
          <w:sz w:val="24"/>
          <w:szCs w:val="24"/>
          <w:rtl/>
        </w:rPr>
        <w:t>2017</w:t>
      </w:r>
      <w:r w:rsidRPr="00F75772">
        <w:rPr>
          <w:rFonts w:ascii="Simplified Arabic" w:eastAsia="Calibri" w:hAnsi="Simplified Arabic" w:cs="Simplified Arabic"/>
          <w:b/>
          <w:bCs/>
          <w:color w:val="000000"/>
          <w:sz w:val="28"/>
          <w:szCs w:val="28"/>
          <w:rtl/>
        </w:rPr>
        <w:t>،</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قرارًا</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أمرت</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بموجبه</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قلم</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المحكمة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"إنشاء</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نظام</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خاص</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بالمعلومات</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وفعاليات</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التوعية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على</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وجه</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السرعة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لصالح</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الضحايا</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والتجمعات</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السكانية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المتضررة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في</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سياق</w:t>
      </w:r>
      <w:r w:rsidR="004B0222" w:rsidRPr="00F75772">
        <w:rPr>
          <w:rFonts w:ascii="Simplified Arabic" w:eastAsia="Calibri" w:hAnsi="Simplified Arabic" w:cs="Simplified Arabic"/>
          <w:b/>
          <w:bCs/>
          <w:color w:val="000000"/>
          <w:sz w:val="28"/>
          <w:szCs w:val="28"/>
          <w:rtl/>
        </w:rPr>
        <w:t xml:space="preserve"> ا</w:t>
      </w:r>
      <w:r w:rsidRPr="00F75772">
        <w:rPr>
          <w:rFonts w:ascii="Simplified Arabic" w:eastAsia="Calibri" w:hAnsi="Simplified Arabic" w:cs="Simplified Arabic"/>
          <w:b/>
          <w:bCs/>
          <w:color w:val="000000"/>
          <w:sz w:val="28"/>
          <w:szCs w:val="28"/>
          <w:rtl/>
        </w:rPr>
        <w:t>لحالة</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في</w:t>
      </w:r>
      <w:r w:rsidR="004B0222"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فلسطين" ما أه</w:t>
      </w:r>
      <w:r w:rsidR="004B0222" w:rsidRPr="00F75772">
        <w:rPr>
          <w:rFonts w:ascii="Simplified Arabic" w:eastAsia="Calibri" w:hAnsi="Simplified Arabic" w:cs="Simplified Arabic"/>
          <w:b/>
          <w:bCs/>
          <w:color w:val="000000"/>
          <w:sz w:val="28"/>
          <w:szCs w:val="28"/>
          <w:rtl/>
        </w:rPr>
        <w:t>مية هذا القرار وماذا يترتب عليه</w:t>
      </w:r>
      <w:r w:rsidRPr="00F75772">
        <w:rPr>
          <w:rFonts w:ascii="Simplified Arabic" w:eastAsia="Calibri" w:hAnsi="Simplified Arabic" w:cs="Simplified Arabic"/>
          <w:b/>
          <w:bCs/>
          <w:color w:val="000000"/>
          <w:sz w:val="28"/>
          <w:szCs w:val="28"/>
          <w:rtl/>
        </w:rPr>
        <w:t xml:space="preserve">؟ </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lang w:bidi="ar-EG"/>
        </w:rPr>
      </w:pPr>
      <w:r w:rsidRPr="00F75772">
        <w:rPr>
          <w:rFonts w:ascii="Simplified Arabic" w:eastAsia="Calibri" w:hAnsi="Simplified Arabic" w:cs="Simplified Arabic"/>
          <w:color w:val="000000"/>
          <w:sz w:val="28"/>
          <w:szCs w:val="28"/>
          <w:rtl/>
          <w:lang w:bidi="ar-EG"/>
        </w:rPr>
        <w:t>تبرز أهمية القرار، كونه صادر عن هيئة قضائية بالمحكمة، وكونه ينش</w:t>
      </w:r>
      <w:r w:rsidR="004B0222" w:rsidRPr="00F75772">
        <w:rPr>
          <w:rFonts w:ascii="Simplified Arabic" w:eastAsia="Calibri" w:hAnsi="Simplified Arabic" w:cs="Simplified Arabic"/>
          <w:color w:val="000000"/>
          <w:sz w:val="28"/>
          <w:szCs w:val="28"/>
          <w:rtl/>
          <w:lang w:bidi="ar-EG"/>
        </w:rPr>
        <w:t>ئ</w:t>
      </w:r>
      <w:r w:rsidRPr="00F75772">
        <w:rPr>
          <w:rFonts w:ascii="Simplified Arabic" w:eastAsia="Calibri" w:hAnsi="Simplified Arabic" w:cs="Simplified Arabic"/>
          <w:color w:val="000000"/>
          <w:sz w:val="28"/>
          <w:szCs w:val="28"/>
          <w:rtl/>
          <w:lang w:bidi="ar-EG"/>
        </w:rPr>
        <w:t xml:space="preserve"> نظام</w:t>
      </w:r>
      <w:r w:rsidR="004B0222" w:rsidRPr="00F75772">
        <w:rPr>
          <w:rFonts w:ascii="Simplified Arabic" w:eastAsia="Calibri" w:hAnsi="Simplified Arabic" w:cs="Simplified Arabic"/>
          <w:color w:val="000000"/>
          <w:sz w:val="28"/>
          <w:szCs w:val="28"/>
          <w:rtl/>
          <w:lang w:bidi="ar-EG"/>
        </w:rPr>
        <w:t>اً</w:t>
      </w:r>
      <w:r w:rsidRPr="00F75772">
        <w:rPr>
          <w:rFonts w:ascii="Simplified Arabic" w:eastAsia="Calibri" w:hAnsi="Simplified Arabic" w:cs="Simplified Arabic"/>
          <w:color w:val="000000"/>
          <w:sz w:val="28"/>
          <w:szCs w:val="28"/>
          <w:rtl/>
          <w:lang w:bidi="ar-EG"/>
        </w:rPr>
        <w:t xml:space="preserve"> استمراري</w:t>
      </w:r>
      <w:r w:rsidR="004B0222" w:rsidRPr="00F75772">
        <w:rPr>
          <w:rFonts w:ascii="Simplified Arabic" w:eastAsia="Calibri" w:hAnsi="Simplified Arabic" w:cs="Simplified Arabic"/>
          <w:color w:val="000000"/>
          <w:sz w:val="28"/>
          <w:szCs w:val="28"/>
          <w:rtl/>
          <w:lang w:bidi="ar-EG"/>
        </w:rPr>
        <w:t>اً</w:t>
      </w:r>
      <w:r w:rsidRPr="00F75772">
        <w:rPr>
          <w:rFonts w:ascii="Simplified Arabic" w:eastAsia="Calibri" w:hAnsi="Simplified Arabic" w:cs="Simplified Arabic"/>
          <w:color w:val="000000"/>
          <w:sz w:val="28"/>
          <w:szCs w:val="28"/>
          <w:rtl/>
          <w:lang w:bidi="ar-EG"/>
        </w:rPr>
        <w:t xml:space="preserve"> للتواصل بين المحكمة والضحايا داخل فلسطين أو خارجها، ولكنه لا يرتب أي </w:t>
      </w:r>
      <w:r w:rsidR="004B0222" w:rsidRPr="00F75772">
        <w:rPr>
          <w:rFonts w:ascii="Simplified Arabic" w:eastAsia="Calibri" w:hAnsi="Simplified Arabic" w:cs="Simplified Arabic"/>
          <w:color w:val="000000"/>
          <w:sz w:val="28"/>
          <w:szCs w:val="28"/>
          <w:rtl/>
          <w:lang w:bidi="ar-EG"/>
        </w:rPr>
        <w:t>آ</w:t>
      </w:r>
      <w:r w:rsidRPr="00F75772">
        <w:rPr>
          <w:rFonts w:ascii="Simplified Arabic" w:eastAsia="Calibri" w:hAnsi="Simplified Arabic" w:cs="Simplified Arabic"/>
          <w:color w:val="000000"/>
          <w:sz w:val="28"/>
          <w:szCs w:val="28"/>
          <w:rtl/>
          <w:lang w:bidi="ar-EG"/>
        </w:rPr>
        <w:t>ثار على الفحص التمهيدي الذي تجريه المدعي العام، بل هو قرار يتحدث فقط عن إبلاغ المواطنين</w:t>
      </w:r>
      <w:r w:rsidR="004B0222" w:rsidRPr="00F75772">
        <w:rPr>
          <w:rFonts w:ascii="Simplified Arabic" w:eastAsia="Calibri" w:hAnsi="Simplified Arabic" w:cs="Simplified Arabic"/>
          <w:color w:val="000000"/>
          <w:sz w:val="28"/>
          <w:szCs w:val="28"/>
          <w:rtl/>
          <w:lang w:bidi="ar-EG"/>
        </w:rPr>
        <w:t xml:space="preserve"> والضحايا بآ</w:t>
      </w:r>
      <w:r w:rsidRPr="00F75772">
        <w:rPr>
          <w:rFonts w:ascii="Simplified Arabic" w:eastAsia="Calibri" w:hAnsi="Simplified Arabic" w:cs="Simplified Arabic"/>
          <w:color w:val="000000"/>
          <w:sz w:val="28"/>
          <w:szCs w:val="28"/>
          <w:rtl/>
          <w:lang w:bidi="ar-EG"/>
        </w:rPr>
        <w:t>لية عمل المحكمة وتقديم الشكاوى، ولا يتخذ أي موقف، ولا نستطيع اعتباره</w:t>
      </w:r>
      <w:r w:rsidR="004B0222" w:rsidRPr="00F75772">
        <w:rPr>
          <w:rFonts w:ascii="Simplified Arabic" w:eastAsia="Calibri" w:hAnsi="Simplified Arabic" w:cs="Simplified Arabic"/>
          <w:color w:val="000000"/>
          <w:sz w:val="28"/>
          <w:szCs w:val="28"/>
          <w:rtl/>
          <w:lang w:bidi="ar-EG"/>
        </w:rPr>
        <w:t xml:space="preserve"> </w:t>
      </w:r>
      <w:r w:rsidRPr="00F75772">
        <w:rPr>
          <w:rFonts w:ascii="Simplified Arabic" w:eastAsia="Calibri" w:hAnsi="Simplified Arabic" w:cs="Simplified Arabic"/>
          <w:color w:val="000000"/>
          <w:sz w:val="28"/>
          <w:szCs w:val="28"/>
          <w:rtl/>
          <w:lang w:bidi="ar-EG"/>
        </w:rPr>
        <w:t>أنه يعبر عن نية المحكمة ا</w:t>
      </w:r>
      <w:r w:rsidR="004B0222" w:rsidRPr="00F75772">
        <w:rPr>
          <w:rFonts w:ascii="Simplified Arabic" w:eastAsia="Calibri" w:hAnsi="Simplified Arabic" w:cs="Simplified Arabic"/>
          <w:color w:val="000000"/>
          <w:sz w:val="28"/>
          <w:szCs w:val="28"/>
          <w:rtl/>
          <w:lang w:bidi="ar-EG"/>
        </w:rPr>
        <w:t>لإ</w:t>
      </w:r>
      <w:r w:rsidRPr="00F75772">
        <w:rPr>
          <w:rFonts w:ascii="Simplified Arabic" w:eastAsia="Calibri" w:hAnsi="Simplified Arabic" w:cs="Simplified Arabic"/>
          <w:color w:val="000000"/>
          <w:sz w:val="28"/>
          <w:szCs w:val="28"/>
          <w:rtl/>
          <w:lang w:bidi="ar-EG"/>
        </w:rPr>
        <w:t>يجابية تجاه الإحالة الفلسطينية للمحكمة، كونه قرار شكلي لا نتائج واقعية له.</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هل تستطيع دولة فلسطين محاكمة</w:t>
      </w:r>
      <w:r w:rsidR="00AC0E34"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الاحتلال الإسرائيلي كدولة أمام المحكمة الجنائية الدولية؟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نصت المادة </w:t>
      </w:r>
      <w:r w:rsidRPr="00F75772">
        <w:rPr>
          <w:rFonts w:asciiTheme="majorBidi" w:eastAsia="Calibri" w:hAnsiTheme="majorBidi" w:cstheme="majorBidi"/>
          <w:color w:val="000000"/>
          <w:sz w:val="24"/>
          <w:szCs w:val="24"/>
          <w:rtl/>
        </w:rPr>
        <w:t>25</w:t>
      </w:r>
      <w:r w:rsidRPr="00F75772">
        <w:rPr>
          <w:rFonts w:ascii="Simplified Arabic" w:eastAsia="Calibri" w:hAnsi="Simplified Arabic" w:cs="Simplified Arabic"/>
          <w:color w:val="000000"/>
          <w:sz w:val="28"/>
          <w:szCs w:val="28"/>
          <w:rtl/>
        </w:rPr>
        <w:t xml:space="preserve"> من النظام الأساسي للمحكمة الجنائية الدولية على أن الاختصاص الشخصي للمحكمة يقتصر على محاكمة الأشخاص الطبيعيين، الذين يكونون مسئولين بصفتهم الفردية عن ارتكاب أية جريمة من الجرائم التي تدخل في اختصاص المحكمة، وبالتالي استبعد هذا النظام نظرية المسئولية الجنائية الدولية للدولة أو المنظمة الدولية.</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وبناء عليه لا يستطيع الفلسطينيون محاكمة الاحتلال الإسرائيلي كدولة أمام المحكمة الجنائية الدولية، ولكن يمكنهم محاكمة قادة الاحتلال كأفراد متهمين بارتكاب جرائم دولية.</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 xml:space="preserve">هل يمكن محاكمة قوات الاحتلال الإسرائيلي أمام المحكمة على جرائمها المرتكبة منذ عام </w:t>
      </w:r>
      <w:r w:rsidRPr="00F75772">
        <w:rPr>
          <w:rFonts w:asciiTheme="majorBidi" w:eastAsia="Calibri" w:hAnsiTheme="majorBidi" w:cstheme="majorBidi"/>
          <w:b/>
          <w:bCs/>
          <w:color w:val="000000"/>
          <w:sz w:val="24"/>
          <w:szCs w:val="24"/>
          <w:rtl/>
        </w:rPr>
        <w:t>1948</w:t>
      </w:r>
      <w:r w:rsidR="00AC0E34" w:rsidRPr="00F75772">
        <w:rPr>
          <w:rFonts w:ascii="Simplified Arabic" w:eastAsia="Calibri" w:hAnsi="Simplified Arabic" w:cs="Simplified Arabic"/>
          <w:b/>
          <w:bCs/>
          <w:color w:val="000000"/>
          <w:sz w:val="28"/>
          <w:szCs w:val="28"/>
          <w:rtl/>
        </w:rPr>
        <w:t xml:space="preserve"> </w:t>
      </w:r>
      <w:r w:rsidRPr="00F75772">
        <w:rPr>
          <w:rFonts w:ascii="Simplified Arabic" w:eastAsia="Calibri" w:hAnsi="Simplified Arabic" w:cs="Simplified Arabic"/>
          <w:b/>
          <w:bCs/>
          <w:color w:val="000000"/>
          <w:sz w:val="28"/>
          <w:szCs w:val="28"/>
          <w:rtl/>
        </w:rPr>
        <w:t xml:space="preserve">وحتى </w:t>
      </w:r>
      <w:r w:rsidRPr="00F75772">
        <w:rPr>
          <w:rFonts w:asciiTheme="majorBidi" w:eastAsia="Calibri" w:hAnsiTheme="majorBidi" w:cstheme="majorBidi"/>
          <w:b/>
          <w:bCs/>
          <w:color w:val="000000"/>
          <w:sz w:val="24"/>
          <w:szCs w:val="24"/>
          <w:rtl/>
        </w:rPr>
        <w:t>2002</w:t>
      </w:r>
      <w:r w:rsidRPr="00F75772">
        <w:rPr>
          <w:rFonts w:ascii="Simplified Arabic" w:eastAsia="Calibri" w:hAnsi="Simplified Arabic" w:cs="Simplified Arabic"/>
          <w:b/>
          <w:bCs/>
          <w:color w:val="000000"/>
          <w:sz w:val="28"/>
          <w:szCs w:val="28"/>
          <w:rtl/>
        </w:rPr>
        <w:t>، خاصة في المجازر الكبرى كمجزرة الحرم الإبراهيمي؟</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أخذ النظام الأساسي للمحكمة بالقاعدة العامة المطبقة في جميع الأنظمة القانونية المتعارف عليها، والقاضية بعدم جواز تطبيق القوانين الجنائية بأثر رجعي، بمعنى أنه ليس للمحكمة اختصاص إلا فيما يتعلق بالجرائم التي تُرتكب بعد بدء نفاذ نظام المحكمة، وكذلك الحال بالنسبة للدولة التي تنضم لهذا النظام بعد دخوله حيز النفاذ القانوني، فلا تختص المحكمة إلا بالجرائم التي ترتكب بعد بدء نفاذ هذا النظام بالنسبة لتلك الدولة. </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وبالتالي فلا يحق لفلسطين محاكمة قوات الاحتلال الإسرائيلي أمام المحكمة الجنائية الدولية على جرائمها ومجازرها قبل </w:t>
      </w:r>
      <w:r w:rsidR="00AC0E34" w:rsidRPr="00F75772">
        <w:rPr>
          <w:rFonts w:ascii="Simplified Arabic" w:eastAsia="Calibri" w:hAnsi="Simplified Arabic" w:cs="Simplified Arabic"/>
          <w:color w:val="000000"/>
          <w:sz w:val="28"/>
          <w:szCs w:val="28"/>
          <w:rtl/>
        </w:rPr>
        <w:t>سنة</w:t>
      </w:r>
      <w:r w:rsidRPr="00F75772">
        <w:rPr>
          <w:rFonts w:ascii="Simplified Arabic" w:eastAsia="Calibri" w:hAnsi="Simplified Arabic" w:cs="Simplified Arabic"/>
          <w:color w:val="000000"/>
          <w:sz w:val="28"/>
          <w:szCs w:val="28"/>
          <w:rtl/>
        </w:rPr>
        <w:t xml:space="preserve"> </w:t>
      </w:r>
      <w:r w:rsidRPr="00F75772">
        <w:rPr>
          <w:rFonts w:asciiTheme="majorBidi" w:eastAsia="Calibri" w:hAnsiTheme="majorBidi" w:cstheme="majorBidi"/>
          <w:color w:val="000000"/>
          <w:sz w:val="24"/>
          <w:szCs w:val="24"/>
          <w:rtl/>
        </w:rPr>
        <w:t>2002</w:t>
      </w:r>
      <w:r w:rsidRPr="00F75772">
        <w:rPr>
          <w:rFonts w:ascii="Simplified Arabic" w:eastAsia="Calibri" w:hAnsi="Simplified Arabic" w:cs="Simplified Arabic"/>
          <w:color w:val="000000"/>
          <w:sz w:val="28"/>
          <w:szCs w:val="28"/>
          <w:rtl/>
        </w:rPr>
        <w:t>، باستثناء جرائمه المستمرة كجريمة الاستيطان.</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tl/>
        </w:rPr>
      </w:pPr>
      <w:r w:rsidRPr="00F75772">
        <w:rPr>
          <w:rFonts w:ascii="Simplified Arabic" w:eastAsia="Calibri" w:hAnsi="Simplified Arabic" w:cs="Simplified Arabic"/>
          <w:b/>
          <w:bCs/>
          <w:color w:val="000000"/>
          <w:sz w:val="28"/>
          <w:szCs w:val="28"/>
          <w:rtl/>
        </w:rPr>
        <w:lastRenderedPageBreak/>
        <w:t>هل سلطات الاحتلال الإسرائيلي ملزمة بالتعاون مع المحكمة الجنائية الدولية، في ظل</w:t>
      </w:r>
      <w:r w:rsidR="00AC0E34" w:rsidRPr="00F75772">
        <w:rPr>
          <w:rFonts w:ascii="Simplified Arabic" w:eastAsia="Calibri" w:hAnsi="Simplified Arabic" w:cs="Simplified Arabic"/>
          <w:b/>
          <w:bCs/>
          <w:color w:val="000000"/>
          <w:sz w:val="28"/>
          <w:szCs w:val="28"/>
          <w:rtl/>
        </w:rPr>
        <w:t>ّ</w:t>
      </w:r>
      <w:r w:rsidRPr="00F75772">
        <w:rPr>
          <w:rFonts w:ascii="Simplified Arabic" w:eastAsia="Calibri" w:hAnsi="Simplified Arabic" w:cs="Simplified Arabic"/>
          <w:b/>
          <w:bCs/>
          <w:color w:val="000000"/>
          <w:sz w:val="28"/>
          <w:szCs w:val="28"/>
          <w:rtl/>
        </w:rPr>
        <w:t xml:space="preserve"> عدم مصادقتها على ميثاق المحكمة التأسيسي؟</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لا تستطيع قوات الاحتلال التهرب من المسؤولية الجنائية الدولية، تحت مبرر عدم مصادقة على ميثاق روما،</w:t>
      </w:r>
      <w:r w:rsidR="00AC0E34" w:rsidRPr="00F75772">
        <w:rPr>
          <w:rFonts w:ascii="Simplified Arabic" w:eastAsia="Calibri" w:hAnsi="Simplified Arabic" w:cs="Simplified Arabic"/>
          <w:color w:val="000000"/>
          <w:sz w:val="28"/>
          <w:szCs w:val="28"/>
          <w:rtl/>
        </w:rPr>
        <w:t xml:space="preserve"> وسواء قبلت "</w:t>
      </w:r>
      <w:r w:rsidRPr="00F75772">
        <w:rPr>
          <w:rFonts w:ascii="Simplified Arabic" w:eastAsia="Calibri" w:hAnsi="Simplified Arabic" w:cs="Simplified Arabic"/>
          <w:color w:val="000000"/>
          <w:sz w:val="28"/>
          <w:szCs w:val="28"/>
          <w:rtl/>
        </w:rPr>
        <w:t>إسرائيل" باختصاص المحكمة أم لا، فيكفي أن الدولة التي وقعت على أراضيها الجرائم تعترف باختصاص المحكمة كي تبدأ المحكمة بنظر الجرائم موضوع الاعتداء.</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هل تستطيع سلطات الاحتلال الإسرائيلي عرقلة عمل المدعي العام في حال قرر إجراء تحقيق؟</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color w:val="000000"/>
          <w:sz w:val="28"/>
          <w:szCs w:val="28"/>
          <w:rtl/>
        </w:rPr>
        <w:t>تستطيع ذلك في القضايا المتعلقة بالأعمال العدائية التي نفذتها في قطاع غزة والضفة الغربية، لأنها إن امتنعت عن عرض روايتها للأحداث فمن شأن هذا الأمر أن يعيق التحقيق ويؤخره، أما في الحالات الواضحة كقضية الاستيطان وحصار غزة فعدم تعاون الاحتلال الإسرائيلي مع المحكمة في هذه القضايا لا يعرقل عملها.</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هل يستطيع الاحتلال الإسرائيلي رفع دعاوى ضد</w:t>
      </w:r>
      <w:r w:rsidR="00AC0E34" w:rsidRPr="00F75772">
        <w:rPr>
          <w:rFonts w:ascii="Simplified Arabic" w:eastAsia="Calibri" w:hAnsi="Simplified Arabic" w:cs="Simplified Arabic"/>
          <w:b/>
          <w:bCs/>
          <w:color w:val="000000"/>
          <w:sz w:val="28"/>
          <w:szCs w:val="28"/>
          <w:rtl/>
        </w:rPr>
        <w:t>ّ</w:t>
      </w:r>
      <w:r w:rsidRPr="00F75772">
        <w:rPr>
          <w:rFonts w:ascii="Simplified Arabic" w:eastAsia="Calibri" w:hAnsi="Simplified Arabic" w:cs="Simplified Arabic"/>
          <w:b/>
          <w:bCs/>
          <w:color w:val="000000"/>
          <w:sz w:val="28"/>
          <w:szCs w:val="28"/>
          <w:rtl/>
        </w:rPr>
        <w:t xml:space="preserve"> الفلسطينيين أمام المحكمة الجنائية </w:t>
      </w:r>
      <w:r w:rsidR="00AC0E34" w:rsidRPr="00F75772">
        <w:rPr>
          <w:rFonts w:ascii="Simplified Arabic" w:eastAsia="Calibri" w:hAnsi="Simplified Arabic" w:cs="Simplified Arabic"/>
          <w:b/>
          <w:bCs/>
          <w:color w:val="000000"/>
          <w:sz w:val="28"/>
          <w:szCs w:val="28"/>
          <w:rtl/>
        </w:rPr>
        <w:t>الدولية</w:t>
      </w:r>
      <w:r w:rsidRPr="00F75772">
        <w:rPr>
          <w:rFonts w:ascii="Simplified Arabic" w:eastAsia="Calibri" w:hAnsi="Simplified Arabic" w:cs="Simplified Arabic"/>
          <w:b/>
          <w:bCs/>
          <w:color w:val="000000"/>
          <w:sz w:val="28"/>
          <w:szCs w:val="28"/>
          <w:rtl/>
        </w:rPr>
        <w:t>؟</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حسب نظام المحكمة؛ فإنه يمكن لدولة لم تصادق على ميثاق روما التأسيسي أن تقبل بولاية المحكمة بصورة استثنائية، إذا تعلّق الأمر بجرائم ارتكبت على أراضيها ومن أشخاص ينتمون إليها، وبالتالي يستطيع الاحتلال الإسرائيلي إذا ما أعلن قبولها بولاية المحكمة أن ترفع دعاوى ضد الفلسطينيين.</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tl/>
        </w:rPr>
      </w:pPr>
      <w:r w:rsidRPr="00F75772">
        <w:rPr>
          <w:rFonts w:ascii="Simplified Arabic" w:eastAsia="Calibri" w:hAnsi="Simplified Arabic" w:cs="Simplified Arabic"/>
          <w:b/>
          <w:bCs/>
          <w:color w:val="000000"/>
          <w:sz w:val="28"/>
          <w:szCs w:val="28"/>
          <w:rtl/>
        </w:rPr>
        <w:t>كم تستغرق عملية التحقيق والمحاكمة أمام المحكمة الجنائية الدولية؟</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تستغرق المحاكمة أمام المحكمة سنوات طويلة، وذلك بسبب وجود مراحل متعددة وإجراءات كثيرة. </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هل يستطيع مجلس الأمن التأثير على عمل مكتب المدعي العام، ومجريات التحقيق؟</w:t>
      </w:r>
    </w:p>
    <w:p w:rsidR="00C734B4"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 xml:space="preserve">نعم، يستطيع مجلس الأمن وفق المادة </w:t>
      </w:r>
      <w:r w:rsidRPr="00F75772">
        <w:rPr>
          <w:rFonts w:asciiTheme="majorBidi" w:eastAsia="Calibri" w:hAnsiTheme="majorBidi" w:cstheme="majorBidi"/>
          <w:color w:val="000000"/>
          <w:sz w:val="24"/>
          <w:szCs w:val="24"/>
          <w:rtl/>
        </w:rPr>
        <w:t>16</w:t>
      </w:r>
      <w:r w:rsidRPr="00F75772">
        <w:rPr>
          <w:rFonts w:ascii="Simplified Arabic" w:eastAsia="Calibri" w:hAnsi="Simplified Arabic" w:cs="Simplified Arabic"/>
          <w:color w:val="000000"/>
          <w:sz w:val="28"/>
          <w:szCs w:val="28"/>
          <w:rtl/>
        </w:rPr>
        <w:t xml:space="preserve"> من نظام روما الأساسي، أن يؤجل التحقيق لمدة </w:t>
      </w:r>
      <w:r w:rsidRPr="00F75772">
        <w:rPr>
          <w:rFonts w:asciiTheme="majorBidi" w:eastAsia="Calibri" w:hAnsiTheme="majorBidi" w:cstheme="majorBidi"/>
          <w:color w:val="000000"/>
          <w:sz w:val="24"/>
          <w:szCs w:val="24"/>
          <w:rtl/>
        </w:rPr>
        <w:t>12</w:t>
      </w:r>
      <w:r w:rsidRPr="00F75772">
        <w:rPr>
          <w:rFonts w:ascii="Simplified Arabic" w:eastAsia="Calibri" w:hAnsi="Simplified Arabic" w:cs="Simplified Arabic"/>
          <w:color w:val="000000"/>
          <w:sz w:val="28"/>
          <w:szCs w:val="28"/>
          <w:rtl/>
        </w:rPr>
        <w:t xml:space="preserve"> شهر قابلة للتجديد.</w:t>
      </w:r>
    </w:p>
    <w:p w:rsidR="00A04066" w:rsidRDefault="00A04066" w:rsidP="00A04066">
      <w:pPr>
        <w:spacing w:after="240" w:line="269" w:lineRule="auto"/>
        <w:ind w:firstLine="284"/>
        <w:jc w:val="both"/>
        <w:rPr>
          <w:rFonts w:ascii="Simplified Arabic" w:eastAsia="Calibri" w:hAnsi="Simplified Arabic" w:cs="Simplified Arabic"/>
          <w:color w:val="000000"/>
          <w:sz w:val="28"/>
          <w:szCs w:val="28"/>
          <w:rtl/>
        </w:rPr>
      </w:pPr>
    </w:p>
    <w:p w:rsidR="00A04066" w:rsidRPr="00F75772" w:rsidRDefault="00A04066" w:rsidP="00A04066">
      <w:pPr>
        <w:spacing w:after="240" w:line="269" w:lineRule="auto"/>
        <w:ind w:firstLine="284"/>
        <w:jc w:val="both"/>
        <w:rPr>
          <w:rFonts w:ascii="Simplified Arabic" w:eastAsia="Calibri" w:hAnsi="Simplified Arabic" w:cs="Simplified Arabic"/>
          <w:color w:val="000000"/>
          <w:sz w:val="28"/>
          <w:szCs w:val="28"/>
          <w:rtl/>
        </w:rPr>
      </w:pP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lastRenderedPageBreak/>
        <w:t>هل تستطيع دولة فلسطين الانسحاب من ميثاق روما، وما الذي يترتب على ذلك؟</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نعم تستطيع دولة فلسطين الانسحاب من الميثاق، وتستطيع التراجع عن الإعلان المقدم للمحكمة، ويترتب على هذا الأمر وقف الدراسة الأولية الجارية.</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ما هي العقوبات المتاحة في نظام المحكمة؟</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العقوبة القصوى التي يمكن أن تحكم بها المحكمة الجنائية الدولية هي السجن حتى</w:t>
      </w:r>
      <w:r w:rsidR="00AC0E34" w:rsidRPr="00F75772">
        <w:rPr>
          <w:rFonts w:ascii="Simplified Arabic" w:eastAsia="Calibri" w:hAnsi="Simplified Arabic" w:cs="Simplified Arabic"/>
          <w:color w:val="000000"/>
          <w:sz w:val="28"/>
          <w:szCs w:val="28"/>
          <w:rtl/>
        </w:rPr>
        <w:t xml:space="preserve"> </w:t>
      </w:r>
      <w:r w:rsidRPr="00F75772">
        <w:rPr>
          <w:rFonts w:asciiTheme="majorBidi" w:eastAsia="Calibri" w:hAnsiTheme="majorBidi" w:cstheme="majorBidi"/>
          <w:color w:val="000000"/>
          <w:sz w:val="24"/>
          <w:szCs w:val="24"/>
          <w:rtl/>
        </w:rPr>
        <w:t>30</w:t>
      </w:r>
      <w:r w:rsidRPr="00F75772">
        <w:rPr>
          <w:rFonts w:ascii="Simplified Arabic" w:eastAsia="Calibri" w:hAnsi="Simplified Arabic" w:cs="Simplified Arabic"/>
          <w:color w:val="000000"/>
          <w:sz w:val="28"/>
          <w:szCs w:val="28"/>
          <w:rtl/>
        </w:rPr>
        <w:t xml:space="preserve"> عاماً، إلا أنها من الممكن أن تُصدر أحكاماً بالسجن المؤبد في الحالات القصوى، ويمكن للمحكمة أيضاً فرض غرامات على الجناة، وحجز الأموال ومصادرة الممتلكات والأصول الأخرى، ولكنها لا تصدر عقوبة الإعدام.</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كيف يتم تنفيذ العقوبات الصادرة عن المحكمة؟</w:t>
      </w:r>
    </w:p>
    <w:p w:rsidR="00C734B4" w:rsidRPr="00F75772" w:rsidRDefault="00C734B4" w:rsidP="00F75772">
      <w:pPr>
        <w:spacing w:after="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تنفذ العقوبات التي تقرها المحكمة الجنائية الدولية من خلال دولة تعينها المحكمة، وإن لم تعين المحكمة دولة ما فإن العقوبة تنفذ في السجن الذي</w:t>
      </w:r>
      <w:r w:rsidR="00AC0E34" w:rsidRPr="00F75772">
        <w:rPr>
          <w:rFonts w:ascii="Simplified Arabic" w:eastAsia="Calibri" w:hAnsi="Simplified Arabic" w:cs="Simplified Arabic"/>
          <w:color w:val="000000"/>
          <w:sz w:val="28"/>
          <w:szCs w:val="28"/>
          <w:rtl/>
        </w:rPr>
        <w:t xml:space="preserve"> توفره الدولة المضيفة للمحكمة "هولندا</w:t>
      </w:r>
      <w:r w:rsidRPr="00F75772">
        <w:rPr>
          <w:rFonts w:ascii="Simplified Arabic" w:eastAsia="Calibri" w:hAnsi="Simplified Arabic" w:cs="Simplified Arabic"/>
          <w:color w:val="000000"/>
          <w:sz w:val="28"/>
          <w:szCs w:val="28"/>
          <w:rtl/>
        </w:rPr>
        <w:t>"، ويجوز للمحكوم عليه أن يقدم طلبا</w:t>
      </w:r>
      <w:r w:rsidR="00AC0E34" w:rsidRPr="00F75772">
        <w:rPr>
          <w:rFonts w:ascii="Simplified Arabic" w:eastAsia="Calibri" w:hAnsi="Simplified Arabic" w:cs="Simplified Arabic"/>
          <w:color w:val="000000"/>
          <w:sz w:val="28"/>
          <w:szCs w:val="28"/>
          <w:rtl/>
        </w:rPr>
        <w:t>ً</w:t>
      </w:r>
      <w:r w:rsidRPr="00F75772">
        <w:rPr>
          <w:rFonts w:ascii="Simplified Arabic" w:eastAsia="Calibri" w:hAnsi="Simplified Arabic" w:cs="Simplified Arabic"/>
          <w:color w:val="000000"/>
          <w:sz w:val="28"/>
          <w:szCs w:val="28"/>
          <w:rtl/>
        </w:rPr>
        <w:t xml:space="preserve"> بنقله من دولة التنفيذ في أي وقت شاء.</w:t>
      </w:r>
    </w:p>
    <w:p w:rsidR="00C734B4" w:rsidRPr="00F75772" w:rsidRDefault="00C734B4" w:rsidP="00A04066">
      <w:pPr>
        <w:spacing w:after="240" w:line="269" w:lineRule="auto"/>
        <w:ind w:firstLine="284"/>
        <w:jc w:val="both"/>
        <w:rPr>
          <w:rFonts w:ascii="Simplified Arabic" w:eastAsia="Calibri" w:hAnsi="Simplified Arabic" w:cs="Simplified Arabic"/>
          <w:color w:val="000000"/>
          <w:sz w:val="28"/>
          <w:szCs w:val="28"/>
          <w:rtl/>
        </w:rPr>
      </w:pPr>
      <w:r w:rsidRPr="00F75772">
        <w:rPr>
          <w:rFonts w:ascii="Simplified Arabic" w:eastAsia="Calibri" w:hAnsi="Simplified Arabic" w:cs="Simplified Arabic"/>
          <w:color w:val="000000"/>
          <w:sz w:val="28"/>
          <w:szCs w:val="28"/>
          <w:rtl/>
        </w:rPr>
        <w:t>و</w:t>
      </w:r>
      <w:r w:rsidR="00AC0E34" w:rsidRPr="00F75772">
        <w:rPr>
          <w:rFonts w:ascii="Simplified Arabic" w:eastAsia="Calibri" w:hAnsi="Simplified Arabic" w:cs="Simplified Arabic"/>
          <w:color w:val="000000"/>
          <w:sz w:val="28"/>
          <w:szCs w:val="28"/>
          <w:rtl/>
        </w:rPr>
        <w:t>إ</w:t>
      </w:r>
      <w:r w:rsidRPr="00F75772">
        <w:rPr>
          <w:rFonts w:ascii="Simplified Arabic" w:eastAsia="Calibri" w:hAnsi="Simplified Arabic" w:cs="Simplified Arabic"/>
          <w:color w:val="000000"/>
          <w:sz w:val="28"/>
          <w:szCs w:val="28"/>
          <w:rtl/>
        </w:rPr>
        <w:t>ن كانت العقوبة المحكوم بها هي عقوبة الغرامة أو المصادرة، فإن الدول الأطراف هي التي تقوم بتنفيذ هذه العقوبة.</w:t>
      </w:r>
    </w:p>
    <w:p w:rsidR="00C734B4" w:rsidRPr="00F75772" w:rsidRDefault="00C734B4" w:rsidP="00495802">
      <w:pPr>
        <w:numPr>
          <w:ilvl w:val="0"/>
          <w:numId w:val="13"/>
        </w:numPr>
        <w:tabs>
          <w:tab w:val="right" w:pos="374"/>
        </w:tabs>
        <w:spacing w:after="0" w:line="269" w:lineRule="auto"/>
        <w:ind w:left="374" w:hanging="374"/>
        <w:jc w:val="both"/>
        <w:rPr>
          <w:rFonts w:ascii="Simplified Arabic" w:eastAsia="Calibri" w:hAnsi="Simplified Arabic" w:cs="Simplified Arabic"/>
          <w:b/>
          <w:bCs/>
          <w:color w:val="000000"/>
          <w:sz w:val="28"/>
          <w:szCs w:val="28"/>
        </w:rPr>
      </w:pPr>
      <w:r w:rsidRPr="00F75772">
        <w:rPr>
          <w:rFonts w:ascii="Simplified Arabic" w:eastAsia="Calibri" w:hAnsi="Simplified Arabic" w:cs="Simplified Arabic"/>
          <w:b/>
          <w:bCs/>
          <w:color w:val="000000"/>
          <w:sz w:val="28"/>
          <w:szCs w:val="28"/>
          <w:rtl/>
        </w:rPr>
        <w:t>ما هي أبرز المعيقات التي تواجه فلسطين في معركتها القانونية داخل المحكمة الجنائية الدولية؟</w:t>
      </w:r>
    </w:p>
    <w:p w:rsidR="00C734B4" w:rsidRPr="00F75772" w:rsidRDefault="002A43E6" w:rsidP="00F75772">
      <w:pPr>
        <w:numPr>
          <w:ilvl w:val="0"/>
          <w:numId w:val="15"/>
        </w:numPr>
        <w:spacing w:after="0" w:line="269" w:lineRule="auto"/>
        <w:ind w:left="232" w:hanging="232"/>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hint="cs"/>
          <w:color w:val="000000"/>
          <w:sz w:val="28"/>
          <w:szCs w:val="28"/>
          <w:rtl/>
        </w:rPr>
        <w:t xml:space="preserve"> </w:t>
      </w:r>
      <w:r w:rsidR="00C734B4" w:rsidRPr="00F75772">
        <w:rPr>
          <w:rFonts w:ascii="Simplified Arabic" w:eastAsia="Calibri" w:hAnsi="Simplified Arabic" w:cs="Simplified Arabic"/>
          <w:color w:val="000000"/>
          <w:sz w:val="28"/>
          <w:szCs w:val="28"/>
          <w:rtl/>
        </w:rPr>
        <w:t>اعتبار اختصاص المحكمة مكملاً للاختصاصات القضائية الجنائية الوطنية، يعطي الاحتلال ا</w:t>
      </w:r>
      <w:r w:rsidR="00073F6F" w:rsidRPr="00F75772">
        <w:rPr>
          <w:rFonts w:ascii="Simplified Arabic" w:eastAsia="Calibri" w:hAnsi="Simplified Arabic" w:cs="Simplified Arabic"/>
          <w:color w:val="000000"/>
          <w:sz w:val="28"/>
          <w:szCs w:val="28"/>
          <w:rtl/>
        </w:rPr>
        <w:t>لإ</w:t>
      </w:r>
      <w:r w:rsidR="00C734B4" w:rsidRPr="00F75772">
        <w:rPr>
          <w:rFonts w:ascii="Simplified Arabic" w:eastAsia="Calibri" w:hAnsi="Simplified Arabic" w:cs="Simplified Arabic"/>
          <w:color w:val="000000"/>
          <w:sz w:val="28"/>
          <w:szCs w:val="28"/>
          <w:rtl/>
        </w:rPr>
        <w:t>سرائيلي فرصة للتحايل على القانون، من خلال الإعلان أنها سوف تقدم بعض المتهمين إلى لجان تحقيق إسرائيلية، تمهيداً لتقديمهم إلى محكمة جنائية إسرائيلية، ولحكومة الاحتلال سوابق قانونية عديدة في هذا المجال، فقد قدمت بعض جنودها وضباطها إلى محاكم صورية وحكمت عليهم أحكاماً شكلية.</w:t>
      </w:r>
    </w:p>
    <w:p w:rsidR="00C734B4" w:rsidRPr="00F75772" w:rsidRDefault="002A43E6" w:rsidP="00F75772">
      <w:pPr>
        <w:numPr>
          <w:ilvl w:val="0"/>
          <w:numId w:val="15"/>
        </w:numPr>
        <w:spacing w:after="0" w:line="269" w:lineRule="auto"/>
        <w:ind w:left="232" w:hanging="232"/>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hint="cs"/>
          <w:color w:val="000000"/>
          <w:sz w:val="28"/>
          <w:szCs w:val="28"/>
          <w:rtl/>
        </w:rPr>
        <w:t xml:space="preserve"> </w:t>
      </w:r>
      <w:r w:rsidR="00C734B4" w:rsidRPr="00F75772">
        <w:rPr>
          <w:rFonts w:ascii="Simplified Arabic" w:eastAsia="Calibri" w:hAnsi="Simplified Arabic" w:cs="Simplified Arabic"/>
          <w:color w:val="000000"/>
          <w:sz w:val="28"/>
          <w:szCs w:val="28"/>
          <w:rtl/>
        </w:rPr>
        <w:t>فتح التحقيق من مكتب المدعي العام يقتضي أن ينظر في مقبولية الوضع بموجب النظام الأساسي للمحكمة والسياسات والممارسات التي ينتهجها المكتب</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ويمكن للمتهم أو الدولة التي لها اختصاص إقليمي في التحقيق أو المحاكمة، أن تقدم طلباً بعدم مقبولية الدعوى</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والدولة التي تدعي بأن الدعوى من اختصاصها تدفع في طلبها بأنها تحقق أو تباشر المقاضاة في </w:t>
      </w:r>
      <w:r w:rsidR="00C734B4" w:rsidRPr="00F75772">
        <w:rPr>
          <w:rFonts w:ascii="Simplified Arabic" w:eastAsia="Calibri" w:hAnsi="Simplified Arabic" w:cs="Simplified Arabic"/>
          <w:color w:val="000000"/>
          <w:sz w:val="28"/>
          <w:szCs w:val="28"/>
          <w:rtl/>
        </w:rPr>
        <w:lastRenderedPageBreak/>
        <w:t>الدعوى أو لكونها حققت فعلاً المقاضاة وباشرت فيها</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ولدى تقديم مثل هذا الطعن فإنه يُحال إلى دائرة ما قبل المحاكمة للنظر والبت فيه، ثم يحال الطعن إلى الدائرة الابتدائية، ويجوز لمن قدم الطلب استئناف القرارات الصادرة والمتعلقة بالاختصاص أو المقبولية إلى دائرة الاستئناف وفقاً للمادة </w:t>
      </w:r>
      <w:r w:rsidR="00C734B4" w:rsidRPr="00F75772">
        <w:rPr>
          <w:rFonts w:asciiTheme="majorBidi" w:eastAsia="Calibri" w:hAnsiTheme="majorBidi" w:cstheme="majorBidi"/>
          <w:color w:val="000000"/>
          <w:sz w:val="24"/>
          <w:szCs w:val="24"/>
          <w:rtl/>
        </w:rPr>
        <w:t>82</w:t>
      </w:r>
      <w:r w:rsidR="00C734B4" w:rsidRPr="00F75772">
        <w:rPr>
          <w:rFonts w:ascii="Simplified Arabic" w:eastAsia="Calibri" w:hAnsi="Simplified Arabic" w:cs="Simplified Arabic"/>
          <w:color w:val="000000"/>
          <w:sz w:val="28"/>
          <w:szCs w:val="28"/>
          <w:rtl/>
        </w:rPr>
        <w:t xml:space="preserve"> من النظام الأساسي، وبناء عليه بإمكان حكومة الاحتلال إعاقة عملية المحاكمة مستقبلا</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أن تقدم طلبا</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للطعن بمقبولية الدعوى.</w:t>
      </w:r>
    </w:p>
    <w:p w:rsidR="00C734B4" w:rsidRPr="00F75772" w:rsidRDefault="002A43E6" w:rsidP="00F75772">
      <w:pPr>
        <w:numPr>
          <w:ilvl w:val="0"/>
          <w:numId w:val="15"/>
        </w:numPr>
        <w:spacing w:after="0" w:line="269" w:lineRule="auto"/>
        <w:ind w:left="232" w:hanging="232"/>
        <w:jc w:val="both"/>
        <w:rPr>
          <w:rFonts w:ascii="Simplified Arabic" w:eastAsia="Calibri" w:hAnsi="Simplified Arabic" w:cs="Simplified Arabic"/>
          <w:color w:val="000000"/>
          <w:sz w:val="28"/>
          <w:szCs w:val="28"/>
        </w:rPr>
      </w:pPr>
      <w:r w:rsidRPr="00F75772">
        <w:rPr>
          <w:rFonts w:ascii="Simplified Arabic" w:eastAsia="Calibri" w:hAnsi="Simplified Arabic" w:cs="Simplified Arabic" w:hint="cs"/>
          <w:color w:val="000000"/>
          <w:sz w:val="28"/>
          <w:szCs w:val="28"/>
          <w:rtl/>
        </w:rPr>
        <w:t xml:space="preserve"> </w:t>
      </w:r>
      <w:r w:rsidR="00C734B4" w:rsidRPr="00F75772">
        <w:rPr>
          <w:rFonts w:ascii="Simplified Arabic" w:eastAsia="Calibri" w:hAnsi="Simplified Arabic" w:cs="Simplified Arabic"/>
          <w:color w:val="000000"/>
          <w:sz w:val="28"/>
          <w:szCs w:val="28"/>
          <w:rtl/>
        </w:rPr>
        <w:t xml:space="preserve">من أبرز المعيقات ما ورد في المادة </w:t>
      </w:r>
      <w:r w:rsidR="00C734B4" w:rsidRPr="00F75772">
        <w:rPr>
          <w:rFonts w:asciiTheme="majorBidi" w:eastAsia="Calibri" w:hAnsiTheme="majorBidi" w:cstheme="majorBidi"/>
          <w:color w:val="000000"/>
          <w:sz w:val="24"/>
          <w:szCs w:val="24"/>
          <w:rtl/>
        </w:rPr>
        <w:t>16</w:t>
      </w:r>
      <w:r w:rsidR="00C734B4" w:rsidRPr="00F75772">
        <w:rPr>
          <w:rFonts w:ascii="Simplified Arabic" w:eastAsia="Calibri" w:hAnsi="Simplified Arabic" w:cs="Simplified Arabic"/>
          <w:color w:val="000000"/>
          <w:sz w:val="28"/>
          <w:szCs w:val="28"/>
          <w:rtl/>
        </w:rPr>
        <w:t xml:space="preserve"> من النظام الأساسي للمحكمة؛ إذ أعطت هذه المادة لمجلس الأمن الحق في أن يطلب من المحكمة، بموجب الفصل السابع من ميثاق الأمم المتحدة، بأن "لا تبدأ في المحاكمة أو أن لا تواصل المضي في التحقيق أو المقاضاة لمدة اثني عشر شهراً"</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كما يجوز للمجلس تجديد هذا الطلب بالشروط نفسها، وبناءً عليه</w:t>
      </w:r>
      <w:r w:rsidR="00073F6F" w:rsidRPr="00F75772">
        <w:rPr>
          <w:rFonts w:ascii="Simplified Arabic" w:eastAsia="Calibri" w:hAnsi="Simplified Arabic" w:cs="Simplified Arabic"/>
          <w:color w:val="000000"/>
          <w:sz w:val="28"/>
          <w:szCs w:val="28"/>
          <w:rtl/>
        </w:rPr>
        <w:t>، لا تستطيع المحكمة السير في أية</w:t>
      </w:r>
      <w:r w:rsidR="00C734B4" w:rsidRPr="00F75772">
        <w:rPr>
          <w:rFonts w:ascii="Simplified Arabic" w:eastAsia="Calibri" w:hAnsi="Simplified Arabic" w:cs="Simplified Arabic"/>
          <w:color w:val="000000"/>
          <w:sz w:val="28"/>
          <w:szCs w:val="28"/>
          <w:rtl/>
        </w:rPr>
        <w:t xml:space="preserve"> شكوى أو مقاضاة، بل تجميد ذلك لفترة </w:t>
      </w:r>
      <w:r w:rsidR="00C734B4" w:rsidRPr="00F75772">
        <w:rPr>
          <w:rFonts w:asciiTheme="majorBidi" w:eastAsia="Calibri" w:hAnsiTheme="majorBidi" w:cstheme="majorBidi"/>
          <w:color w:val="000000"/>
          <w:sz w:val="24"/>
          <w:szCs w:val="24"/>
          <w:rtl/>
        </w:rPr>
        <w:t>12</w:t>
      </w:r>
      <w:r w:rsidR="00C734B4" w:rsidRPr="00F75772">
        <w:rPr>
          <w:rFonts w:ascii="Simplified Arabic" w:eastAsia="Calibri" w:hAnsi="Simplified Arabic" w:cs="Simplified Arabic"/>
          <w:color w:val="000000"/>
          <w:sz w:val="28"/>
          <w:szCs w:val="28"/>
          <w:rtl/>
        </w:rPr>
        <w:t xml:space="preserve"> </w:t>
      </w:r>
      <w:r w:rsidR="00B940C1" w:rsidRPr="00F75772">
        <w:rPr>
          <w:rFonts w:ascii="Simplified Arabic" w:eastAsia="Calibri" w:hAnsi="Simplified Arabic" w:cs="Simplified Arabic"/>
          <w:color w:val="000000"/>
          <w:sz w:val="28"/>
          <w:szCs w:val="28"/>
          <w:rtl/>
        </w:rPr>
        <w:t>شهراً قابلة للتجديد لمدة مساوية</w:t>
      </w:r>
      <w:r w:rsidR="00C734B4" w:rsidRPr="00F75772">
        <w:rPr>
          <w:rFonts w:ascii="Simplified Arabic" w:eastAsia="Calibri" w:hAnsi="Simplified Arabic" w:cs="Simplified Arabic"/>
          <w:color w:val="000000"/>
          <w:sz w:val="28"/>
          <w:szCs w:val="28"/>
          <w:rtl/>
        </w:rPr>
        <w:t xml:space="preserve">، وبما أن الدول العظمى في مجلس الأمن منحازة إلى </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إسرائيل</w:t>
      </w:r>
      <w:r w:rsidR="00073F6F" w:rsidRPr="00F75772">
        <w:rPr>
          <w:rFonts w:ascii="Simplified Arabic" w:eastAsia="Calibri" w:hAnsi="Simplified Arabic" w:cs="Simplified Arabic"/>
          <w:color w:val="000000"/>
          <w:sz w:val="28"/>
          <w:szCs w:val="28"/>
          <w:rtl/>
        </w:rPr>
        <w:t>"،</w:t>
      </w:r>
      <w:r w:rsidR="00C734B4" w:rsidRPr="00F75772">
        <w:rPr>
          <w:rFonts w:ascii="Simplified Arabic" w:eastAsia="Calibri" w:hAnsi="Simplified Arabic" w:cs="Simplified Arabic"/>
          <w:color w:val="000000"/>
          <w:sz w:val="28"/>
          <w:szCs w:val="28"/>
          <w:rtl/>
        </w:rPr>
        <w:t xml:space="preserve"> فإنها ستعمل على تعطيل المحاكمة من خلال طلب التأجيل.</w:t>
      </w:r>
      <w:bookmarkEnd w:id="0"/>
    </w:p>
    <w:p w:rsidR="005B450F" w:rsidRDefault="005B450F" w:rsidP="00F75772">
      <w:pPr>
        <w:spacing w:after="0" w:line="269" w:lineRule="auto"/>
        <w:ind w:firstLine="284"/>
        <w:rPr>
          <w:rFonts w:ascii="Simplified Arabic" w:hAnsi="Simplified Arabic" w:cs="Simplified Arabic"/>
          <w:color w:val="000000"/>
          <w:sz w:val="28"/>
          <w:szCs w:val="28"/>
        </w:rPr>
      </w:pPr>
    </w:p>
    <w:p w:rsidR="00512D25" w:rsidRDefault="00512D25" w:rsidP="00F75772">
      <w:pPr>
        <w:spacing w:after="0" w:line="269" w:lineRule="auto"/>
        <w:ind w:firstLine="284"/>
        <w:rPr>
          <w:rFonts w:ascii="Simplified Arabic" w:hAnsi="Simplified Arabic" w:cs="Simplified Arabic"/>
          <w:color w:val="000000"/>
          <w:sz w:val="28"/>
          <w:szCs w:val="28"/>
          <w:rtl/>
        </w:rPr>
        <w:sectPr w:rsidR="00512D25" w:rsidSect="00512D25">
          <w:headerReference w:type="even" r:id="rId11"/>
          <w:headerReference w:type="default" r:id="rId12"/>
          <w:footerReference w:type="even" r:id="rId13"/>
          <w:footerReference w:type="default" r:id="rId14"/>
          <w:pgSz w:w="11906" w:h="16838" w:code="9"/>
          <w:pgMar w:top="1418" w:right="1797" w:bottom="1418" w:left="1797" w:header="720" w:footer="720" w:gutter="0"/>
          <w:pgNumType w:start="1"/>
          <w:cols w:space="720"/>
          <w:bidi/>
          <w:rtlGutter/>
          <w:docGrid w:linePitch="360"/>
        </w:sectPr>
      </w:pPr>
    </w:p>
    <w:p w:rsidR="00512D25" w:rsidRPr="00F75772" w:rsidRDefault="00512D25" w:rsidP="00F75772">
      <w:pPr>
        <w:spacing w:after="0" w:line="269" w:lineRule="auto"/>
        <w:ind w:firstLine="284"/>
        <w:rPr>
          <w:rFonts w:ascii="Simplified Arabic" w:hAnsi="Simplified Arabic" w:cs="Simplified Arabic"/>
          <w:color w:val="000000"/>
          <w:sz w:val="28"/>
          <w:szCs w:val="28"/>
          <w:rtl/>
        </w:rPr>
      </w:pPr>
      <w:r>
        <w:rPr>
          <w:rFonts w:ascii="Simplified Arabic" w:hAnsi="Simplified Arabic" w:cs="Simplified Arabic"/>
          <w:noProof/>
          <w:color w:val="000000"/>
          <w:sz w:val="28"/>
          <w:szCs w:val="28"/>
          <w:rtl/>
        </w:rPr>
        <w:lastRenderedPageBreak/>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546975" cy="107041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ssim-Jabir-al-Shanty.jpg"/>
                    <pic:cNvPicPr/>
                  </pic:nvPicPr>
                  <pic:blipFill>
                    <a:blip r:embed="rId15">
                      <a:extLst>
                        <a:ext uri="{28A0092B-C50C-407E-A947-70E740481C1C}">
                          <a14:useLocalDpi xmlns:a14="http://schemas.microsoft.com/office/drawing/2010/main" val="0"/>
                        </a:ext>
                      </a:extLst>
                    </a:blip>
                    <a:stretch>
                      <a:fillRect/>
                    </a:stretch>
                  </pic:blipFill>
                  <pic:spPr>
                    <a:xfrm>
                      <a:off x="0" y="0"/>
                      <a:ext cx="7546975" cy="10704195"/>
                    </a:xfrm>
                    <a:prstGeom prst="rect">
                      <a:avLst/>
                    </a:prstGeom>
                  </pic:spPr>
                </pic:pic>
              </a:graphicData>
            </a:graphic>
            <wp14:sizeRelH relativeFrom="margin">
              <wp14:pctWidth>0</wp14:pctWidth>
            </wp14:sizeRelH>
            <wp14:sizeRelV relativeFrom="margin">
              <wp14:pctHeight>0</wp14:pctHeight>
            </wp14:sizeRelV>
          </wp:anchor>
        </w:drawing>
      </w:r>
    </w:p>
    <w:sectPr w:rsidR="00512D25" w:rsidRPr="00F75772" w:rsidSect="00512D25">
      <w:pgSz w:w="11906" w:h="16838" w:code="9"/>
      <w:pgMar w:top="1418" w:right="1797" w:bottom="1418" w:left="1797"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B69" w:rsidRDefault="00024B69" w:rsidP="00AA1CEB">
      <w:pPr>
        <w:spacing w:after="0" w:line="240" w:lineRule="auto"/>
      </w:pPr>
      <w:r>
        <w:separator/>
      </w:r>
    </w:p>
  </w:endnote>
  <w:endnote w:type="continuationSeparator" w:id="0">
    <w:p w:rsidR="00024B69" w:rsidRDefault="00024B69" w:rsidP="00AA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90" w:rsidRPr="00206890" w:rsidRDefault="00206890" w:rsidP="00206890">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62336" behindDoc="0" locked="0" layoutInCell="1" allowOverlap="1" wp14:anchorId="64B66EAB" wp14:editId="45C07D26">
          <wp:simplePos x="0" y="0"/>
          <wp:positionH relativeFrom="margin">
            <wp:align>right</wp:align>
          </wp:positionH>
          <wp:positionV relativeFrom="paragraph">
            <wp:posOffset>-15240</wp:posOffset>
          </wp:positionV>
          <wp:extent cx="252095" cy="252095"/>
          <wp:effectExtent l="0" t="0" r="0" b="0"/>
          <wp:wrapSquare wrapText="bothSides"/>
          <wp:docPr id="4" name="Picture 4"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512D25">
      <w:rPr>
        <w:rFonts w:ascii="Simplified Arabic" w:hAnsi="Simplified Arabic" w:cs="Simplified Arabic"/>
        <w:caps/>
        <w:noProof/>
        <w:rtl/>
      </w:rPr>
      <w:t>2</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772" w:rsidRPr="00206890" w:rsidRDefault="00206890" w:rsidP="00206890">
    <w:pPr>
      <w:pStyle w:val="Footer"/>
      <w:bidi w:val="0"/>
      <w:rPr>
        <w:rFonts w:ascii="Simplified Arabic" w:hAnsi="Simplified Arabic" w:cs="Simplified Arabic"/>
        <w:color w:val="404040"/>
        <w:lang w:bidi="ar-LB"/>
      </w:rPr>
    </w:pPr>
    <w:r>
      <w:rPr>
        <w:noProof/>
      </w:rPr>
      <w:drawing>
        <wp:anchor distT="0" distB="0" distL="114300" distR="114300" simplePos="0" relativeHeight="251660288" behindDoc="0" locked="0" layoutInCell="1" allowOverlap="1" wp14:anchorId="051847B7" wp14:editId="0F83EB8F">
          <wp:simplePos x="0" y="0"/>
          <wp:positionH relativeFrom="column">
            <wp:posOffset>0</wp:posOffset>
          </wp:positionH>
          <wp:positionV relativeFrom="paragraph">
            <wp:posOffset>-22860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sidRPr="005606E5">
      <w:rPr>
        <w:rFonts w:ascii="Simplified Arabic" w:hAnsi="Simplified Arabic" w:cs="Simplified Arabic"/>
        <w:caps/>
      </w:rPr>
      <w:fldChar w:fldCharType="begin"/>
    </w:r>
    <w:r w:rsidRPr="005606E5">
      <w:rPr>
        <w:rFonts w:ascii="Simplified Arabic" w:hAnsi="Simplified Arabic" w:cs="Simplified Arabic"/>
        <w:caps/>
      </w:rPr>
      <w:instrText xml:space="preserve"> PAGE   \* MERGEFORMAT </w:instrText>
    </w:r>
    <w:r w:rsidRPr="005606E5">
      <w:rPr>
        <w:rFonts w:ascii="Simplified Arabic" w:hAnsi="Simplified Arabic" w:cs="Simplified Arabic"/>
        <w:caps/>
      </w:rPr>
      <w:fldChar w:fldCharType="separate"/>
    </w:r>
    <w:r w:rsidR="00512D25">
      <w:rPr>
        <w:rFonts w:ascii="Simplified Arabic" w:hAnsi="Simplified Arabic" w:cs="Simplified Arabic"/>
        <w:caps/>
        <w:noProof/>
      </w:rPr>
      <w:t>1</w:t>
    </w:r>
    <w:r w:rsidRPr="005606E5">
      <w:rPr>
        <w:rFonts w:ascii="Simplified Arabic" w:hAnsi="Simplified Arabic" w:cs="Simplified Arabic"/>
        <w:caps/>
        <w:noProof/>
      </w:rPr>
      <w:fldChar w:fldCharType="end"/>
    </w:r>
    <w:r>
      <w:tab/>
    </w:r>
    <w:r>
      <w:rPr>
        <w:rFonts w:hint="cs"/>
        <w:rtl/>
        <w:lang w:bidi="ar-LB"/>
      </w:rPr>
      <w:t xml:space="preserve"> </w:t>
    </w:r>
    <w:r>
      <w:rPr>
        <w:noProof/>
      </w:rPr>
      <mc:AlternateContent>
        <mc:Choice Requires="wps">
          <w:drawing>
            <wp:anchor distT="0" distB="0" distL="114300" distR="114300" simplePos="0" relativeHeight="251659264" behindDoc="0" locked="0" layoutInCell="1" allowOverlap="1" wp14:anchorId="52F089A4" wp14:editId="70DD375C">
              <wp:simplePos x="0" y="0"/>
              <wp:positionH relativeFrom="page">
                <wp:posOffset>190500</wp:posOffset>
              </wp:positionH>
              <wp:positionV relativeFrom="page">
                <wp:posOffset>9777730</wp:posOffset>
              </wp:positionV>
              <wp:extent cx="762000" cy="895350"/>
              <wp:effectExtent l="0" t="0" r="0"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890" w:rsidRPr="00A54760" w:rsidRDefault="00206890" w:rsidP="00206890">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089A4" id="Rectangle 2" o:spid="_x0000_s1026" style="position:absolute;margin-left:15pt;margin-top:769.9pt;width:60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" stroked="f">
              <v:textbox>
                <w:txbxContent>
                  <w:p w:rsidR="00206890" w:rsidRPr="00A54760" w:rsidRDefault="00206890" w:rsidP="00206890">
                    <w:pPr>
                      <w:jc w:val="center"/>
                      <w:rPr>
                        <w:rFonts w:ascii="Cambria" w:hAnsi="Cambria"/>
                        <w:sz w:val="28"/>
                        <w:szCs w:val="28"/>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25" w:rsidRPr="00206890" w:rsidRDefault="00512D25" w:rsidP="00206890">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64384" behindDoc="0" locked="0" layoutInCell="1" allowOverlap="1" wp14:anchorId="0FB346D7" wp14:editId="6BB1541C">
          <wp:simplePos x="0" y="0"/>
          <wp:positionH relativeFrom="margin">
            <wp:align>right</wp:align>
          </wp:positionH>
          <wp:positionV relativeFrom="paragraph">
            <wp:posOffset>-15240</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Pr>
        <w:rFonts w:ascii="Simplified Arabic" w:hAnsi="Simplified Arabic" w:cs="Simplified Arabic"/>
        <w:caps/>
        <w:noProof/>
        <w:rtl/>
      </w:rPr>
      <w:t>2</w:t>
    </w:r>
    <w:r w:rsidRPr="00EA427A">
      <w:rPr>
        <w:rFonts w:ascii="Simplified Arabic" w:hAnsi="Simplified Arabic" w:cs="Simplified Arabic"/>
        <w:cap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25" w:rsidRPr="00206890" w:rsidRDefault="00512D25" w:rsidP="00206890">
    <w:pPr>
      <w:pStyle w:val="Footer"/>
      <w:bidi w:val="0"/>
      <w:rPr>
        <w:rFonts w:ascii="Simplified Arabic" w:hAnsi="Simplified Arabic" w:cs="Simplified Arabic"/>
        <w:color w:val="404040"/>
        <w:lang w:bidi="ar-LB"/>
      </w:rPr>
    </w:pPr>
    <w:r>
      <w:rPr>
        <w:noProof/>
      </w:rPr>
      <w:drawing>
        <wp:anchor distT="0" distB="0" distL="114300" distR="114300" simplePos="0" relativeHeight="251667456" behindDoc="0" locked="0" layoutInCell="1" allowOverlap="1" wp14:anchorId="7D0CE3E3" wp14:editId="728F7525">
          <wp:simplePos x="0" y="0"/>
          <wp:positionH relativeFrom="column">
            <wp:posOffset>0</wp:posOffset>
          </wp:positionH>
          <wp:positionV relativeFrom="paragraph">
            <wp:posOffset>-22860</wp:posOffset>
          </wp:positionV>
          <wp:extent cx="252095" cy="252095"/>
          <wp:effectExtent l="0" t="0" r="0" b="0"/>
          <wp:wrapSquare wrapText="bothSides"/>
          <wp:docPr id="6" name="Picture 6"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sidRPr="005606E5">
      <w:rPr>
        <w:rFonts w:ascii="Simplified Arabic" w:hAnsi="Simplified Arabic" w:cs="Simplified Arabic"/>
        <w:caps/>
      </w:rPr>
      <w:fldChar w:fldCharType="begin"/>
    </w:r>
    <w:r w:rsidRPr="005606E5">
      <w:rPr>
        <w:rFonts w:ascii="Simplified Arabic" w:hAnsi="Simplified Arabic" w:cs="Simplified Arabic"/>
        <w:caps/>
      </w:rPr>
      <w:instrText xml:space="preserve"> PAGE   \* MERGEFORMAT </w:instrText>
    </w:r>
    <w:r w:rsidRPr="005606E5">
      <w:rPr>
        <w:rFonts w:ascii="Simplified Arabic" w:hAnsi="Simplified Arabic" w:cs="Simplified Arabic"/>
        <w:caps/>
      </w:rPr>
      <w:fldChar w:fldCharType="separate"/>
    </w:r>
    <w:r>
      <w:rPr>
        <w:rFonts w:ascii="Simplified Arabic" w:hAnsi="Simplified Arabic" w:cs="Simplified Arabic"/>
        <w:caps/>
        <w:noProof/>
      </w:rPr>
      <w:t>1</w:t>
    </w:r>
    <w:r w:rsidRPr="005606E5">
      <w:rPr>
        <w:rFonts w:ascii="Simplified Arabic" w:hAnsi="Simplified Arabic" w:cs="Simplified Arabic"/>
        <w:caps/>
        <w:noProof/>
      </w:rPr>
      <w:fldChar w:fldCharType="end"/>
    </w:r>
    <w:r>
      <w:tab/>
    </w:r>
    <w:r>
      <w:rPr>
        <w:rFonts w:hint="cs"/>
        <w:rtl/>
        <w:lang w:bidi="ar-LB"/>
      </w:rPr>
      <w:t xml:space="preserve"> </w:t>
    </w:r>
    <w:r>
      <w:rPr>
        <w:noProof/>
      </w:rPr>
      <mc:AlternateContent>
        <mc:Choice Requires="wps">
          <w:drawing>
            <wp:anchor distT="0" distB="0" distL="114300" distR="114300" simplePos="0" relativeHeight="251666432" behindDoc="0" locked="0" layoutInCell="1" allowOverlap="1" wp14:anchorId="048E0C0C" wp14:editId="5870E8B9">
              <wp:simplePos x="0" y="0"/>
              <wp:positionH relativeFrom="page">
                <wp:posOffset>190500</wp:posOffset>
              </wp:positionH>
              <wp:positionV relativeFrom="page">
                <wp:posOffset>9777730</wp:posOffset>
              </wp:positionV>
              <wp:extent cx="762000" cy="895350"/>
              <wp:effectExtent l="0" t="0" r="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D25" w:rsidRPr="00A54760" w:rsidRDefault="00512D25" w:rsidP="00206890">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E0C0C" id="Rectangle 5" o:spid="_x0000_s1027" style="position:absolute;margin-left:15pt;margin-top:769.9pt;width:60pt;height:7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" stroked="f">
              <v:textbox>
                <w:txbxContent>
                  <w:p w:rsidR="00512D25" w:rsidRPr="00A54760" w:rsidRDefault="00512D25" w:rsidP="00206890">
                    <w:pPr>
                      <w:jc w:val="center"/>
                      <w:rPr>
                        <w:rFonts w:ascii="Cambria" w:hAnsi="Cambria"/>
                        <w:sz w:val="28"/>
                        <w:szCs w:val="28"/>
                      </w:rP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B69" w:rsidRDefault="00024B69" w:rsidP="00AA1CEB">
      <w:pPr>
        <w:spacing w:after="0" w:line="240" w:lineRule="auto"/>
      </w:pPr>
      <w:r>
        <w:separator/>
      </w:r>
    </w:p>
  </w:footnote>
  <w:footnote w:type="continuationSeparator" w:id="0">
    <w:p w:rsidR="00024B69" w:rsidRDefault="00024B69" w:rsidP="00AA1CEB">
      <w:pPr>
        <w:spacing w:after="0" w:line="240" w:lineRule="auto"/>
      </w:pPr>
      <w:r>
        <w:continuationSeparator/>
      </w:r>
    </w:p>
  </w:footnote>
  <w:footnote w:id="1">
    <w:p w:rsidR="00333D26" w:rsidRPr="00B940C1" w:rsidRDefault="00333D26" w:rsidP="00F75772">
      <w:pPr>
        <w:pStyle w:val="FootnoteText"/>
        <w:ind w:left="90" w:hanging="90"/>
        <w:rPr>
          <w:rFonts w:ascii="Simplified Arabic" w:hAnsi="Simplified Arabic" w:cs="Simplified Arabic"/>
          <w:sz w:val="22"/>
          <w:szCs w:val="22"/>
          <w:lang w:bidi="ar-LB"/>
        </w:rPr>
      </w:pPr>
      <w:r w:rsidRPr="00F75772">
        <w:rPr>
          <w:rStyle w:val="FootnoteReference"/>
          <w:vertAlign w:val="baseline"/>
          <w:rtl/>
        </w:rPr>
        <w:sym w:font="Symbol" w:char="F02A"/>
      </w:r>
      <w:r w:rsidRPr="00F75772">
        <w:rPr>
          <w:rtl/>
        </w:rPr>
        <w:t xml:space="preserve"> </w:t>
      </w:r>
      <w:r w:rsidR="00776419">
        <w:rPr>
          <w:rFonts w:ascii="Simplified Arabic" w:eastAsia="Calibri" w:hAnsi="Simplified Arabic" w:cs="Simplified Arabic"/>
          <w:sz w:val="22"/>
          <w:szCs w:val="22"/>
          <w:rtl/>
        </w:rPr>
        <w:t>محامي وباحث قانوني</w:t>
      </w:r>
      <w:r w:rsidR="00776419">
        <w:rPr>
          <w:rFonts w:ascii="Simplified Arabic" w:eastAsia="Calibri" w:hAnsi="Simplified Arabic" w:cs="Simplified Arabic" w:hint="cs"/>
          <w:sz w:val="22"/>
          <w:szCs w:val="22"/>
          <w:rtl/>
        </w:rPr>
        <w:t xml:space="preserve">. </w:t>
      </w:r>
      <w:r w:rsidR="00776419" w:rsidRPr="00776419">
        <w:rPr>
          <w:rFonts w:ascii="Simplified Arabic" w:eastAsia="Calibri" w:hAnsi="Simplified Arabic" w:cs="Simplified Arabic" w:hint="cs"/>
          <w:sz w:val="22"/>
          <w:szCs w:val="22"/>
          <w:rtl/>
        </w:rPr>
        <w:t>ح</w:t>
      </w:r>
      <w:r w:rsidR="00776419">
        <w:rPr>
          <w:rFonts w:ascii="Simplified Arabic" w:eastAsia="Calibri" w:hAnsi="Simplified Arabic" w:cs="Simplified Arabic" w:hint="cs"/>
          <w:sz w:val="22"/>
          <w:szCs w:val="22"/>
          <w:rtl/>
        </w:rPr>
        <w:t>ا</w:t>
      </w:r>
      <w:r w:rsidR="00776419" w:rsidRPr="00776419">
        <w:rPr>
          <w:rFonts w:ascii="Simplified Arabic" w:eastAsia="Calibri" w:hAnsi="Simplified Arabic" w:cs="Simplified Arabic" w:hint="cs"/>
          <w:sz w:val="22"/>
          <w:szCs w:val="22"/>
          <w:rtl/>
        </w:rPr>
        <w:t>صل</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على</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درجة</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الماجستير</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في</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القانون</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العام</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من</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الجامعة</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الإسلامية</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بغزة</w:t>
      </w:r>
      <w:r w:rsidR="00776419" w:rsidRPr="00776419">
        <w:rPr>
          <w:rFonts w:ascii="Simplified Arabic" w:eastAsia="Calibri" w:hAnsi="Simplified Arabic" w:cs="Simplified Arabic"/>
          <w:sz w:val="22"/>
          <w:szCs w:val="22"/>
          <w:rtl/>
        </w:rPr>
        <w:t xml:space="preserve"> </w:t>
      </w:r>
      <w:r w:rsidR="00776419">
        <w:rPr>
          <w:rFonts w:ascii="Simplified Arabic" w:eastAsia="Calibri" w:hAnsi="Simplified Arabic" w:cs="Simplified Arabic" w:hint="cs"/>
          <w:sz w:val="22"/>
          <w:szCs w:val="22"/>
          <w:rtl/>
        </w:rPr>
        <w:t>سنة</w:t>
      </w:r>
      <w:r w:rsidR="00776419">
        <w:rPr>
          <w:rFonts w:ascii="Simplified Arabic" w:eastAsia="Calibri" w:hAnsi="Simplified Arabic" w:cs="Simplified Arabic"/>
          <w:sz w:val="22"/>
          <w:szCs w:val="22"/>
          <w:rtl/>
        </w:rPr>
        <w:t xml:space="preserve"> 2017</w:t>
      </w:r>
      <w:r w:rsidR="00776419">
        <w:rPr>
          <w:rFonts w:ascii="Simplified Arabic" w:eastAsia="Calibri" w:hAnsi="Simplified Arabic" w:cs="Simplified Arabic" w:hint="cs"/>
          <w:sz w:val="22"/>
          <w:szCs w:val="22"/>
          <w:rtl/>
        </w:rPr>
        <w:t>. وله ال</w:t>
      </w:r>
      <w:r w:rsidR="00776419" w:rsidRPr="00776419">
        <w:rPr>
          <w:rFonts w:ascii="Simplified Arabic" w:eastAsia="Calibri" w:hAnsi="Simplified Arabic" w:cs="Simplified Arabic" w:hint="cs"/>
          <w:sz w:val="22"/>
          <w:szCs w:val="22"/>
          <w:rtl/>
        </w:rPr>
        <w:t>عشرات</w:t>
      </w:r>
      <w:r w:rsidR="00776419" w:rsidRPr="00776419">
        <w:rPr>
          <w:rFonts w:ascii="Simplified Arabic" w:eastAsia="Calibri" w:hAnsi="Simplified Arabic" w:cs="Simplified Arabic"/>
          <w:sz w:val="22"/>
          <w:szCs w:val="22"/>
          <w:rtl/>
        </w:rPr>
        <w:t xml:space="preserve"> </w:t>
      </w:r>
      <w:r w:rsidR="00776419">
        <w:rPr>
          <w:rFonts w:ascii="Simplified Arabic" w:eastAsia="Calibri" w:hAnsi="Simplified Arabic" w:cs="Simplified Arabic" w:hint="cs"/>
          <w:sz w:val="22"/>
          <w:szCs w:val="22"/>
          <w:rtl/>
        </w:rPr>
        <w:t xml:space="preserve">من </w:t>
      </w:r>
      <w:r w:rsidR="00776419" w:rsidRPr="00776419">
        <w:rPr>
          <w:rFonts w:ascii="Simplified Arabic" w:eastAsia="Calibri" w:hAnsi="Simplified Arabic" w:cs="Simplified Arabic" w:hint="cs"/>
          <w:sz w:val="22"/>
          <w:szCs w:val="22"/>
          <w:rtl/>
        </w:rPr>
        <w:t>الدراسات</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و</w:t>
      </w:r>
      <w:r w:rsidR="00776419">
        <w:rPr>
          <w:rFonts w:ascii="Simplified Arabic" w:eastAsia="Calibri" w:hAnsi="Simplified Arabic" w:cs="Simplified Arabic" w:hint="cs"/>
          <w:sz w:val="22"/>
          <w:szCs w:val="22"/>
          <w:rtl/>
        </w:rPr>
        <w:t>أ</w:t>
      </w:r>
      <w:r w:rsidR="00776419" w:rsidRPr="00776419">
        <w:rPr>
          <w:rFonts w:ascii="Simplified Arabic" w:eastAsia="Calibri" w:hAnsi="Simplified Arabic" w:cs="Simplified Arabic" w:hint="cs"/>
          <w:sz w:val="22"/>
          <w:szCs w:val="22"/>
          <w:rtl/>
        </w:rPr>
        <w:t>وراق</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تقدير</w:t>
      </w:r>
      <w:r w:rsidR="00776419" w:rsidRPr="00776419">
        <w:rPr>
          <w:rFonts w:ascii="Simplified Arabic" w:eastAsia="Calibri" w:hAnsi="Simplified Arabic" w:cs="Simplified Arabic"/>
          <w:sz w:val="22"/>
          <w:szCs w:val="22"/>
          <w:rtl/>
        </w:rPr>
        <w:t xml:space="preserve"> </w:t>
      </w:r>
      <w:r w:rsidR="00776419" w:rsidRPr="00776419">
        <w:rPr>
          <w:rFonts w:ascii="Simplified Arabic" w:eastAsia="Calibri" w:hAnsi="Simplified Arabic" w:cs="Simplified Arabic" w:hint="cs"/>
          <w:sz w:val="22"/>
          <w:szCs w:val="22"/>
          <w:rtl/>
        </w:rPr>
        <w:t>موقف</w:t>
      </w:r>
      <w:r w:rsidR="00776419">
        <w:rPr>
          <w:rFonts w:ascii="Simplified Arabic" w:eastAsia="Calibri" w:hAnsi="Simplified Arabic" w:cs="Simplified Arabic" w:hint="cs"/>
          <w:sz w:val="22"/>
          <w:szCs w:val="22"/>
          <w:rtl/>
        </w:rPr>
        <w:t xml:space="preserve"> المنشورة.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25" w:rsidRDefault="00512D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25" w:rsidRDefault="00512D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80575"/>
    <w:multiLevelType w:val="hybridMultilevel"/>
    <w:tmpl w:val="72D4C0CA"/>
    <w:lvl w:ilvl="0" w:tplc="FC4CB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B7BFB"/>
    <w:multiLevelType w:val="hybridMultilevel"/>
    <w:tmpl w:val="4BF08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E6420"/>
    <w:multiLevelType w:val="hybridMultilevel"/>
    <w:tmpl w:val="AD1C78B4"/>
    <w:lvl w:ilvl="0" w:tplc="CCA2068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DC01C5"/>
    <w:multiLevelType w:val="hybridMultilevel"/>
    <w:tmpl w:val="4E6CD748"/>
    <w:lvl w:ilvl="0" w:tplc="472CDF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0396AA0"/>
    <w:multiLevelType w:val="hybridMultilevel"/>
    <w:tmpl w:val="AAC273AE"/>
    <w:lvl w:ilvl="0" w:tplc="14C08A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974D7"/>
    <w:multiLevelType w:val="hybridMultilevel"/>
    <w:tmpl w:val="5CE04F5E"/>
    <w:lvl w:ilvl="0" w:tplc="2A60EB6C">
      <w:start w:val="1"/>
      <w:numFmt w:val="decimal"/>
      <w:lvlText w:val="%1."/>
      <w:lvlJc w:val="left"/>
      <w:pPr>
        <w:ind w:left="170" w:firstLine="0"/>
      </w:pPr>
      <w:rPr>
        <w:rFonts w:asciiTheme="majorBidi" w:hAnsiTheme="majorBidi" w:cstheme="maj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64684C"/>
    <w:multiLevelType w:val="hybridMultilevel"/>
    <w:tmpl w:val="F3048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90789E"/>
    <w:multiLevelType w:val="hybridMultilevel"/>
    <w:tmpl w:val="72DE1404"/>
    <w:lvl w:ilvl="0" w:tplc="1C44E5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0156DDD"/>
    <w:multiLevelType w:val="hybridMultilevel"/>
    <w:tmpl w:val="1040E3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95315B"/>
    <w:multiLevelType w:val="hybridMultilevel"/>
    <w:tmpl w:val="662649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C832CB"/>
    <w:multiLevelType w:val="hybridMultilevel"/>
    <w:tmpl w:val="AAD07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3CB256B"/>
    <w:multiLevelType w:val="hybridMultilevel"/>
    <w:tmpl w:val="9B8E3870"/>
    <w:lvl w:ilvl="0" w:tplc="04090013">
      <w:start w:val="1"/>
      <w:numFmt w:val="arabicAlpha"/>
      <w:lvlText w:val="%1-"/>
      <w:lvlJc w:val="center"/>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2">
    <w:nsid w:val="6CD56A70"/>
    <w:multiLevelType w:val="hybridMultilevel"/>
    <w:tmpl w:val="532C3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7C47DD"/>
    <w:multiLevelType w:val="hybridMultilevel"/>
    <w:tmpl w:val="34EE16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C2577DE"/>
    <w:multiLevelType w:val="hybridMultilevel"/>
    <w:tmpl w:val="8280CAD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13"/>
  </w:num>
  <w:num w:numId="5">
    <w:abstractNumId w:val="10"/>
  </w:num>
  <w:num w:numId="6">
    <w:abstractNumId w:val="14"/>
  </w:num>
  <w:num w:numId="7">
    <w:abstractNumId w:val="11"/>
  </w:num>
  <w:num w:numId="8">
    <w:abstractNumId w:val="8"/>
  </w:num>
  <w:num w:numId="9">
    <w:abstractNumId w:val="12"/>
  </w:num>
  <w:num w:numId="10">
    <w:abstractNumId w:val="7"/>
  </w:num>
  <w:num w:numId="11">
    <w:abstractNumId w:val="3"/>
  </w:num>
  <w:num w:numId="12">
    <w:abstractNumId w:val="9"/>
  </w:num>
  <w:num w:numId="13">
    <w:abstractNumId w:val="5"/>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CEB"/>
    <w:rsid w:val="00024B69"/>
    <w:rsid w:val="00073F6F"/>
    <w:rsid w:val="000A48CF"/>
    <w:rsid w:val="000B4BAB"/>
    <w:rsid w:val="000C20EC"/>
    <w:rsid w:val="000C6242"/>
    <w:rsid w:val="00160EE8"/>
    <w:rsid w:val="001C4A4A"/>
    <w:rsid w:val="002024FF"/>
    <w:rsid w:val="00206890"/>
    <w:rsid w:val="00231A5C"/>
    <w:rsid w:val="00246A04"/>
    <w:rsid w:val="00282826"/>
    <w:rsid w:val="002A148A"/>
    <w:rsid w:val="002A43E6"/>
    <w:rsid w:val="002C65BE"/>
    <w:rsid w:val="002C7209"/>
    <w:rsid w:val="002D3399"/>
    <w:rsid w:val="002D6FA6"/>
    <w:rsid w:val="003028DE"/>
    <w:rsid w:val="0030546E"/>
    <w:rsid w:val="003337A6"/>
    <w:rsid w:val="00333D26"/>
    <w:rsid w:val="003A15AC"/>
    <w:rsid w:val="00471C9A"/>
    <w:rsid w:val="00495802"/>
    <w:rsid w:val="004B0222"/>
    <w:rsid w:val="004B59E5"/>
    <w:rsid w:val="004E2C06"/>
    <w:rsid w:val="00512D25"/>
    <w:rsid w:val="00515E18"/>
    <w:rsid w:val="00556F33"/>
    <w:rsid w:val="005B2971"/>
    <w:rsid w:val="005B450F"/>
    <w:rsid w:val="005E16A1"/>
    <w:rsid w:val="005F30C6"/>
    <w:rsid w:val="0066481E"/>
    <w:rsid w:val="00674782"/>
    <w:rsid w:val="006B20DF"/>
    <w:rsid w:val="006D3455"/>
    <w:rsid w:val="007127CB"/>
    <w:rsid w:val="007360B1"/>
    <w:rsid w:val="0076051A"/>
    <w:rsid w:val="00776419"/>
    <w:rsid w:val="007A34C5"/>
    <w:rsid w:val="007A47AA"/>
    <w:rsid w:val="007B0DBA"/>
    <w:rsid w:val="00814846"/>
    <w:rsid w:val="008E683E"/>
    <w:rsid w:val="009B14A0"/>
    <w:rsid w:val="009F03C0"/>
    <w:rsid w:val="00A04066"/>
    <w:rsid w:val="00A5272B"/>
    <w:rsid w:val="00A701EE"/>
    <w:rsid w:val="00A90887"/>
    <w:rsid w:val="00AA1CEB"/>
    <w:rsid w:val="00AC0E34"/>
    <w:rsid w:val="00B443B9"/>
    <w:rsid w:val="00B818FE"/>
    <w:rsid w:val="00B940C1"/>
    <w:rsid w:val="00BF0CE1"/>
    <w:rsid w:val="00C0246D"/>
    <w:rsid w:val="00C734B4"/>
    <w:rsid w:val="00C92458"/>
    <w:rsid w:val="00C97AC8"/>
    <w:rsid w:val="00CA3C91"/>
    <w:rsid w:val="00D43872"/>
    <w:rsid w:val="00D66BAB"/>
    <w:rsid w:val="00DA551E"/>
    <w:rsid w:val="00DA5CFD"/>
    <w:rsid w:val="00DF6E54"/>
    <w:rsid w:val="00E97A15"/>
    <w:rsid w:val="00EE32A6"/>
    <w:rsid w:val="00EE7763"/>
    <w:rsid w:val="00F357F0"/>
    <w:rsid w:val="00F65515"/>
    <w:rsid w:val="00F679AD"/>
    <w:rsid w:val="00F70866"/>
    <w:rsid w:val="00F75772"/>
    <w:rsid w:val="00F86CA6"/>
    <w:rsid w:val="00FC2432"/>
    <w:rsid w:val="00FC4A2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0A81F0FF-3163-452F-BC4B-4B06F7CE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A5C"/>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C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A1CEB"/>
  </w:style>
  <w:style w:type="paragraph" w:styleId="Footer">
    <w:name w:val="footer"/>
    <w:basedOn w:val="Normal"/>
    <w:link w:val="FooterChar"/>
    <w:uiPriority w:val="99"/>
    <w:unhideWhenUsed/>
    <w:rsid w:val="00AA1C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A1CEB"/>
  </w:style>
  <w:style w:type="paragraph" w:styleId="ListParagraph">
    <w:name w:val="List Paragraph"/>
    <w:basedOn w:val="Normal"/>
    <w:uiPriority w:val="34"/>
    <w:qFormat/>
    <w:rsid w:val="001C4A4A"/>
    <w:pPr>
      <w:ind w:left="720"/>
      <w:contextualSpacing/>
    </w:pPr>
  </w:style>
  <w:style w:type="paragraph" w:styleId="EndnoteText">
    <w:name w:val="endnote text"/>
    <w:basedOn w:val="Normal"/>
    <w:link w:val="EndnoteTextChar"/>
    <w:uiPriority w:val="99"/>
    <w:semiHidden/>
    <w:unhideWhenUsed/>
    <w:rsid w:val="00B940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40C1"/>
    <w:rPr>
      <w:sz w:val="20"/>
      <w:szCs w:val="20"/>
    </w:rPr>
  </w:style>
  <w:style w:type="character" w:styleId="EndnoteReference">
    <w:name w:val="endnote reference"/>
    <w:basedOn w:val="DefaultParagraphFont"/>
    <w:uiPriority w:val="99"/>
    <w:semiHidden/>
    <w:unhideWhenUsed/>
    <w:rsid w:val="00B940C1"/>
    <w:rPr>
      <w:vertAlign w:val="superscript"/>
    </w:rPr>
  </w:style>
  <w:style w:type="paragraph" w:styleId="FootnoteText">
    <w:name w:val="footnote text"/>
    <w:basedOn w:val="Normal"/>
    <w:link w:val="FootnoteTextChar"/>
    <w:uiPriority w:val="99"/>
    <w:semiHidden/>
    <w:unhideWhenUsed/>
    <w:rsid w:val="00B940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40C1"/>
    <w:rPr>
      <w:sz w:val="20"/>
      <w:szCs w:val="20"/>
    </w:rPr>
  </w:style>
  <w:style w:type="character" w:styleId="FootnoteReference">
    <w:name w:val="footnote reference"/>
    <w:basedOn w:val="DefaultParagraphFont"/>
    <w:uiPriority w:val="99"/>
    <w:semiHidden/>
    <w:unhideWhenUsed/>
    <w:rsid w:val="00B940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37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6D364-EE66-4834-B552-8E44E33F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2707</Words>
  <Characters>15433</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18104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Eqbal Omeish</cp:lastModifiedBy>
  <cp:revision>9</cp:revision>
  <cp:lastPrinted>2018-08-06T10:46:00Z</cp:lastPrinted>
  <dcterms:created xsi:type="dcterms:W3CDTF">2019-01-31T10:33:00Z</dcterms:created>
  <dcterms:modified xsi:type="dcterms:W3CDTF">2019-01-31T11:09:00Z</dcterms:modified>
</cp:coreProperties>
</file>