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20F9" w:rsidRDefault="000C20F9" w:rsidP="000C20F9">
      <w:pPr>
        <w:tabs>
          <w:tab w:val="left" w:pos="2147"/>
          <w:tab w:val="center" w:pos="4394"/>
        </w:tabs>
        <w:bidi/>
        <w:spacing w:after="0" w:line="264" w:lineRule="auto"/>
        <w:ind w:firstLine="284"/>
        <w:rPr>
          <w:rFonts w:ascii="Times New Roman" w:hAnsi="Times New Roman" w:cs="Simplified Arabic"/>
          <w:b/>
          <w:bCs/>
          <w:color w:val="000000"/>
          <w:sz w:val="24"/>
          <w:szCs w:val="28"/>
          <w:rtl/>
          <w:lang w:bidi="ar-LB"/>
        </w:rPr>
      </w:pPr>
      <w:r>
        <w:rPr>
          <w:rFonts w:ascii="Times New Roman" w:hAnsi="Times New Roman" w:cs="Simplified Arabic"/>
          <w:b/>
          <w:bCs/>
          <w:noProof/>
          <w:color w:val="000000"/>
          <w:sz w:val="24"/>
          <w:szCs w:val="28"/>
          <w:rtl/>
        </w:rPr>
        <w:drawing>
          <wp:anchor distT="0" distB="0" distL="114300" distR="114300" simplePos="0" relativeHeight="251659264" behindDoc="0" locked="0" layoutInCell="1" allowOverlap="1">
            <wp:simplePos x="0" y="0"/>
            <wp:positionH relativeFrom="margin">
              <wp:posOffset>-1142365</wp:posOffset>
            </wp:positionH>
            <wp:positionV relativeFrom="margin">
              <wp:posOffset>-917575</wp:posOffset>
            </wp:positionV>
            <wp:extent cx="7630160" cy="10798175"/>
            <wp:effectExtent l="0" t="0" r="889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قر-أبو-فخر.gif"/>
                    <pic:cNvPicPr/>
                  </pic:nvPicPr>
                  <pic:blipFill>
                    <a:blip r:embed="rId7">
                      <a:extLst>
                        <a:ext uri="{28A0092B-C50C-407E-A947-70E740481C1C}">
                          <a14:useLocalDpi xmlns:a14="http://schemas.microsoft.com/office/drawing/2010/main" val="0"/>
                        </a:ext>
                      </a:extLst>
                    </a:blip>
                    <a:stretch>
                      <a:fillRect/>
                    </a:stretch>
                  </pic:blipFill>
                  <pic:spPr>
                    <a:xfrm>
                      <a:off x="0" y="0"/>
                      <a:ext cx="7630160" cy="107981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Simplified Arabic"/>
          <w:b/>
          <w:bCs/>
          <w:color w:val="000000"/>
          <w:sz w:val="24"/>
          <w:szCs w:val="28"/>
          <w:rtl/>
          <w:lang w:bidi="ar-LB"/>
        </w:rPr>
        <w:tab/>
      </w:r>
      <w:r>
        <w:rPr>
          <w:rFonts w:ascii="Times New Roman" w:hAnsi="Times New Roman" w:cs="Simplified Arabic"/>
          <w:b/>
          <w:bCs/>
          <w:color w:val="000000"/>
          <w:sz w:val="24"/>
          <w:szCs w:val="28"/>
          <w:rtl/>
          <w:lang w:bidi="ar-LB"/>
        </w:rPr>
        <w:tab/>
      </w:r>
    </w:p>
    <w:p w:rsidR="000C20F9" w:rsidRPr="000C20F9" w:rsidRDefault="000C20F9" w:rsidP="000C20F9">
      <w:pPr>
        <w:bidi/>
        <w:rPr>
          <w:rFonts w:ascii="Times New Roman" w:hAnsi="Times New Roman" w:cs="Simplified Arabic"/>
          <w:sz w:val="24"/>
          <w:szCs w:val="28"/>
          <w:rtl/>
          <w:lang w:bidi="ar-LB"/>
        </w:rPr>
        <w:sectPr w:rsidR="000C20F9" w:rsidRPr="000C20F9" w:rsidSect="000C20F9">
          <w:footerReference w:type="even" r:id="rId8"/>
          <w:footerReference w:type="first" r:id="rId9"/>
          <w:pgSz w:w="11907" w:h="16840" w:code="9"/>
          <w:pgMar w:top="1418" w:right="1701" w:bottom="1418" w:left="1701" w:header="720" w:footer="720" w:gutter="0"/>
          <w:pgNumType w:start="1"/>
          <w:cols w:space="720"/>
          <w:docGrid w:linePitch="360"/>
        </w:sectPr>
      </w:pPr>
    </w:p>
    <w:p w:rsidR="00406CD8" w:rsidRPr="00571FCA" w:rsidRDefault="00491DA9" w:rsidP="00704ABA">
      <w:pPr>
        <w:bidi/>
        <w:spacing w:after="0" w:line="264" w:lineRule="auto"/>
        <w:ind w:firstLine="284"/>
        <w:jc w:val="center"/>
        <w:rPr>
          <w:rFonts w:ascii="Times New Roman" w:hAnsi="Times New Roman" w:cs="Simplified Arabic"/>
          <w:b/>
          <w:bCs/>
          <w:color w:val="000000"/>
          <w:sz w:val="24"/>
          <w:szCs w:val="28"/>
          <w:rtl/>
        </w:rPr>
      </w:pPr>
      <w:r w:rsidRPr="00571FCA">
        <w:rPr>
          <w:rFonts w:ascii="Times New Roman" w:hAnsi="Times New Roman" w:cs="Simplified Arabic" w:hint="cs"/>
          <w:b/>
          <w:bCs/>
          <w:color w:val="000000"/>
          <w:sz w:val="24"/>
          <w:szCs w:val="28"/>
          <w:rtl/>
          <w:lang w:bidi="ar-LB"/>
        </w:rPr>
        <w:t xml:space="preserve">سايكس </w:t>
      </w:r>
      <w:r w:rsidRPr="00571FCA">
        <w:rPr>
          <w:rFonts w:ascii="Times New Roman" w:hAnsi="Times New Roman" w:cs="Simplified Arabic"/>
          <w:b/>
          <w:bCs/>
          <w:color w:val="000000"/>
          <w:sz w:val="24"/>
          <w:szCs w:val="28"/>
          <w:rtl/>
          <w:lang w:bidi="ar-LB"/>
        </w:rPr>
        <w:t>–</w:t>
      </w:r>
      <w:r w:rsidR="003C14CC" w:rsidRPr="00571FCA">
        <w:rPr>
          <w:rFonts w:ascii="Times New Roman" w:hAnsi="Times New Roman" w:cs="Simplified Arabic" w:hint="cs"/>
          <w:b/>
          <w:bCs/>
          <w:color w:val="000000"/>
          <w:sz w:val="24"/>
          <w:szCs w:val="28"/>
          <w:rtl/>
          <w:lang w:bidi="ar-LB"/>
        </w:rPr>
        <w:t xml:space="preserve"> بيكو والهويات المتنافرة</w:t>
      </w:r>
      <w:r w:rsidR="003C14CC" w:rsidRPr="00571FCA">
        <w:rPr>
          <w:rStyle w:val="FootnoteReference"/>
          <w:rFonts w:ascii="Times New Roman" w:hAnsi="Times New Roman"/>
          <w:color w:val="000000"/>
          <w:sz w:val="24"/>
          <w:szCs w:val="28"/>
          <w:rtl/>
        </w:rPr>
        <w:footnoteReference w:id="1"/>
      </w:r>
    </w:p>
    <w:p w:rsidR="00491DA9" w:rsidRPr="00571FCA" w:rsidRDefault="00491DA9" w:rsidP="00704ABA">
      <w:pPr>
        <w:bidi/>
        <w:spacing w:after="0" w:line="264" w:lineRule="auto"/>
        <w:ind w:firstLine="284"/>
        <w:jc w:val="right"/>
        <w:rPr>
          <w:rFonts w:ascii="Times New Roman" w:hAnsi="Times New Roman" w:cs="Simplified Arabic"/>
          <w:color w:val="000000"/>
          <w:sz w:val="24"/>
          <w:szCs w:val="28"/>
          <w:rtl/>
          <w:lang w:bidi="ar-LB"/>
        </w:rPr>
      </w:pPr>
      <w:r w:rsidRPr="00571FCA">
        <w:rPr>
          <w:rFonts w:ascii="Times New Roman" w:hAnsi="Times New Roman" w:cs="Simplified Arabic" w:hint="cs"/>
          <w:color w:val="000000"/>
          <w:sz w:val="24"/>
          <w:szCs w:val="28"/>
          <w:rtl/>
          <w:lang w:bidi="ar-LB"/>
        </w:rPr>
        <w:t>صقر أبو فخر</w:t>
      </w:r>
      <w:r w:rsidR="00571FCA">
        <w:rPr>
          <w:rStyle w:val="FootnoteReference"/>
          <w:rFonts w:ascii="Times New Roman" w:hAnsi="Times New Roman"/>
          <w:color w:val="000000"/>
          <w:sz w:val="24"/>
          <w:szCs w:val="28"/>
          <w:rtl/>
          <w:lang w:bidi="ar-LB"/>
        </w:rPr>
        <w:footnoteReference w:id="2"/>
      </w:r>
      <w:r w:rsidRPr="00571FCA">
        <w:rPr>
          <w:rFonts w:ascii="Times New Roman" w:hAnsi="Times New Roman" w:cs="Simplified Arabic" w:hint="cs"/>
          <w:color w:val="000000"/>
          <w:sz w:val="24"/>
          <w:szCs w:val="28"/>
          <w:rtl/>
          <w:lang w:bidi="ar-LB"/>
        </w:rPr>
        <w:t xml:space="preserve"> </w:t>
      </w:r>
    </w:p>
    <w:p w:rsidR="00491DA9" w:rsidRPr="00571FCA" w:rsidRDefault="00491DA9" w:rsidP="00704ABA">
      <w:pPr>
        <w:bidi/>
        <w:spacing w:after="0" w:line="264" w:lineRule="auto"/>
        <w:ind w:firstLine="284"/>
        <w:jc w:val="center"/>
        <w:rPr>
          <w:rFonts w:ascii="Times New Roman" w:hAnsi="Times New Roman" w:cs="Simplified Arabic"/>
          <w:color w:val="000000"/>
          <w:sz w:val="24"/>
          <w:szCs w:val="28"/>
          <w:rtl/>
          <w:lang w:bidi="ar-LB"/>
        </w:rPr>
      </w:pPr>
    </w:p>
    <w:p w:rsidR="00406CD8" w:rsidRPr="00571FCA" w:rsidRDefault="00406CD8" w:rsidP="00D81D0E">
      <w:pPr>
        <w:bidi/>
        <w:spacing w:after="0" w:line="264" w:lineRule="auto"/>
        <w:ind w:firstLine="284"/>
        <w:jc w:val="both"/>
        <w:rPr>
          <w:rFonts w:ascii="Times New Roman" w:hAnsi="Times New Roman" w:cs="Simplified Arabic"/>
          <w:color w:val="000000"/>
          <w:sz w:val="24"/>
          <w:szCs w:val="28"/>
          <w:rtl/>
        </w:rPr>
      </w:pPr>
      <w:r w:rsidRPr="00571FCA">
        <w:rPr>
          <w:rFonts w:ascii="Times New Roman" w:hAnsi="Times New Roman" w:cs="Simplified Arabic" w:hint="cs"/>
          <w:color w:val="000000"/>
          <w:sz w:val="24"/>
          <w:szCs w:val="28"/>
          <w:rtl/>
        </w:rPr>
        <w:t>قبل زوال الدولة العثمانية من بلاد الشام لم يكن ثمة هويات وطنية متنافرة جديا</w:t>
      </w:r>
      <w:r w:rsidR="00D81D0E" w:rsidRPr="00571FCA">
        <w:rPr>
          <w:rFonts w:ascii="Times New Roman" w:hAnsi="Times New Roman" w:cs="Simplified Arabic" w:hint="cs"/>
          <w:color w:val="000000"/>
          <w:sz w:val="24"/>
          <w:szCs w:val="28"/>
          <w:rtl/>
        </w:rPr>
        <w:t>ً</w:t>
      </w:r>
      <w:r w:rsidRPr="00571FCA">
        <w:rPr>
          <w:rFonts w:ascii="Times New Roman" w:hAnsi="Times New Roman" w:cs="Simplified Arabic" w:hint="cs"/>
          <w:color w:val="000000"/>
          <w:sz w:val="24"/>
          <w:szCs w:val="28"/>
          <w:rtl/>
        </w:rPr>
        <w:t xml:space="preserve"> في هذه البقعة الممتدة من شمال حلب حتى رفح، ومن الشاط</w:t>
      </w:r>
      <w:r w:rsidR="00D81D0E" w:rsidRPr="00571FCA">
        <w:rPr>
          <w:rFonts w:ascii="Times New Roman" w:hAnsi="Times New Roman" w:cs="Simplified Arabic" w:hint="cs"/>
          <w:color w:val="000000"/>
          <w:sz w:val="24"/>
          <w:szCs w:val="28"/>
          <w:rtl/>
        </w:rPr>
        <w:t>ئ</w:t>
      </w:r>
      <w:r w:rsidRPr="00571FCA">
        <w:rPr>
          <w:rFonts w:ascii="Times New Roman" w:hAnsi="Times New Roman" w:cs="Simplified Arabic" w:hint="cs"/>
          <w:color w:val="000000"/>
          <w:sz w:val="24"/>
          <w:szCs w:val="28"/>
          <w:rtl/>
        </w:rPr>
        <w:t xml:space="preserve"> الشرقي للبحر المتوسط إلى بادية الشام... كان الجميع سوريين؛ هكذا عرّفوا أنفسهم في بلاد الاغتراب منذ أن بدأت موجات الهجرة في سنة 1860 فصاعدا</w:t>
      </w:r>
      <w:r w:rsidR="00D81D0E" w:rsidRPr="00571FCA">
        <w:rPr>
          <w:rFonts w:ascii="Times New Roman" w:hAnsi="Times New Roman" w:cs="Simplified Arabic" w:hint="cs"/>
          <w:color w:val="000000"/>
          <w:sz w:val="24"/>
          <w:szCs w:val="28"/>
          <w:rtl/>
        </w:rPr>
        <w:t>ً</w:t>
      </w:r>
      <w:r w:rsidRPr="00571FCA">
        <w:rPr>
          <w:rFonts w:ascii="Times New Roman" w:hAnsi="Times New Roman" w:cs="Simplified Arabic" w:hint="cs"/>
          <w:color w:val="000000"/>
          <w:sz w:val="24"/>
          <w:szCs w:val="28"/>
          <w:rtl/>
        </w:rPr>
        <w:t>، وهكذا كانت مصطلحات ذاك الزمان. فهذا ميخائيل نعيمة يقول في "مذكرات الأرقش": أنا رجل سوري من بسكنتا. وكذلك كان يكتب جبران خليل جبران وأمين الريحاني. أما كلمة "لبناني" فكانت مخصوصة بسكان جبل لبنان الذي كان مقصورا</w:t>
      </w:r>
      <w:r w:rsidR="00D81D0E" w:rsidRPr="00571FCA">
        <w:rPr>
          <w:rFonts w:ascii="Times New Roman" w:hAnsi="Times New Roman" w:cs="Simplified Arabic" w:hint="cs"/>
          <w:color w:val="000000"/>
          <w:sz w:val="24"/>
          <w:szCs w:val="28"/>
          <w:rtl/>
        </w:rPr>
        <w:t>ً</w:t>
      </w:r>
      <w:r w:rsidRPr="00571FCA">
        <w:rPr>
          <w:rFonts w:ascii="Times New Roman" w:hAnsi="Times New Roman" w:cs="Simplified Arabic" w:hint="cs"/>
          <w:color w:val="000000"/>
          <w:sz w:val="24"/>
          <w:szCs w:val="28"/>
          <w:rtl/>
        </w:rPr>
        <w:t xml:space="preserve"> على جبة بشري والمنيطرة وبلاد جبيل فقط، وكلها تابعة لباشوية طرابلس. حتى كسروان والمتن، والشوف بالطبع، لم تكن جزءا</w:t>
      </w:r>
      <w:r w:rsidR="00D81D0E" w:rsidRPr="00571FCA">
        <w:rPr>
          <w:rFonts w:ascii="Times New Roman" w:hAnsi="Times New Roman" w:cs="Simplified Arabic" w:hint="cs"/>
          <w:color w:val="000000"/>
          <w:sz w:val="24"/>
          <w:szCs w:val="28"/>
          <w:rtl/>
        </w:rPr>
        <w:t>ً</w:t>
      </w:r>
      <w:r w:rsidRPr="00571FCA">
        <w:rPr>
          <w:rFonts w:ascii="Times New Roman" w:hAnsi="Times New Roman" w:cs="Simplified Arabic" w:hint="cs"/>
          <w:color w:val="000000"/>
          <w:sz w:val="24"/>
          <w:szCs w:val="28"/>
          <w:rtl/>
        </w:rPr>
        <w:t xml:space="preserve"> من جبل لبنان، بل كانت تابعة لولاية دمشق، ولم تكن كلمة لبنان تدل على هوية وطنية، بل كانت مجرد إشارة إلى مكان جغرافي مثل جبل عامل أو جبل حوران، أو "حلبي" أو "شامي" أو "حوراني"، أو "ديري" أو "بقاعي". ولو راجعنا الكتابات التاريخية الحديثة ولا سيما كُتُب فيليب حتي وجرجي زيدان والمطران يوسف الدبس ولويس شيخو وغيرهم، لا نجد ما يخالف هذه الفكرة؛ فجميع سكان بلاد الشام هم، في هويتهم القومية، عرب أو عرب سوريون، أو سوريون. أما انتسابهم فيكون إلى القبيلة، فهذا من شمّر وذاك من الحويطات، وذلك من الجبور أو من طيء...إلخ.</w:t>
      </w:r>
    </w:p>
    <w:p w:rsidR="00406CD8" w:rsidRPr="00571FCA" w:rsidRDefault="00406CD8" w:rsidP="00704ABA">
      <w:pPr>
        <w:bidi/>
        <w:spacing w:after="0" w:line="264" w:lineRule="auto"/>
        <w:ind w:firstLine="284"/>
        <w:jc w:val="both"/>
        <w:rPr>
          <w:rFonts w:ascii="Times New Roman" w:hAnsi="Times New Roman" w:cs="Simplified Arabic"/>
          <w:color w:val="000000"/>
          <w:sz w:val="24"/>
          <w:szCs w:val="28"/>
          <w:rtl/>
        </w:rPr>
      </w:pPr>
    </w:p>
    <w:p w:rsidR="00406CD8" w:rsidRPr="00571FCA" w:rsidRDefault="00406CD8" w:rsidP="00704ABA">
      <w:pPr>
        <w:bidi/>
        <w:spacing w:after="0" w:line="264" w:lineRule="auto"/>
        <w:ind w:firstLine="284"/>
        <w:jc w:val="both"/>
        <w:rPr>
          <w:rFonts w:ascii="Times New Roman" w:hAnsi="Times New Roman" w:cs="Simplified Arabic"/>
          <w:b/>
          <w:bCs/>
          <w:color w:val="000000"/>
          <w:sz w:val="24"/>
          <w:szCs w:val="28"/>
          <w:rtl/>
        </w:rPr>
      </w:pPr>
      <w:r w:rsidRPr="00571FCA">
        <w:rPr>
          <w:rFonts w:ascii="Times New Roman" w:hAnsi="Times New Roman" w:cs="Simplified Arabic" w:hint="cs"/>
          <w:b/>
          <w:bCs/>
          <w:color w:val="000000"/>
          <w:sz w:val="24"/>
          <w:szCs w:val="28"/>
          <w:rtl/>
        </w:rPr>
        <w:t>الهويات الجديدة</w:t>
      </w:r>
      <w:r w:rsidR="00571FCA">
        <w:rPr>
          <w:rFonts w:ascii="Times New Roman" w:hAnsi="Times New Roman" w:cs="Simplified Arabic" w:hint="cs"/>
          <w:b/>
          <w:bCs/>
          <w:color w:val="000000"/>
          <w:sz w:val="24"/>
          <w:szCs w:val="28"/>
          <w:rtl/>
        </w:rPr>
        <w:t>:</w:t>
      </w:r>
    </w:p>
    <w:p w:rsidR="00406CD8" w:rsidRPr="00571FCA" w:rsidRDefault="00406CD8" w:rsidP="005F2022">
      <w:pPr>
        <w:bidi/>
        <w:spacing w:after="0" w:line="264" w:lineRule="auto"/>
        <w:ind w:firstLine="284"/>
        <w:jc w:val="both"/>
        <w:rPr>
          <w:rFonts w:ascii="Times New Roman" w:hAnsi="Times New Roman" w:cs="Simplified Arabic"/>
          <w:color w:val="000000"/>
          <w:sz w:val="24"/>
          <w:szCs w:val="28"/>
          <w:rtl/>
        </w:rPr>
      </w:pPr>
      <w:r w:rsidRPr="000C20F9">
        <w:rPr>
          <w:rFonts w:ascii="Times New Roman" w:hAnsi="Times New Roman" w:cs="Simplified Arabic" w:hint="cs"/>
          <w:color w:val="000000"/>
          <w:spacing w:val="-10"/>
          <w:sz w:val="24"/>
          <w:szCs w:val="28"/>
          <w:rtl/>
        </w:rPr>
        <w:t>بزوال الدولة العثمانية من بلاد الشام في سنة 1917، قُسمت هذه المنطقة بحسب اتفاقية سايكس - بيكو</w:t>
      </w:r>
      <w:r w:rsidRPr="000C20F9">
        <w:rPr>
          <w:rFonts w:ascii="Times New Roman" w:hAnsi="Times New Roman" w:cs="Simplified Arabic" w:hint="cs"/>
          <w:color w:val="000000"/>
          <w:sz w:val="24"/>
          <w:szCs w:val="28"/>
          <w:rtl/>
        </w:rPr>
        <w:t xml:space="preserve"> إلى مناطق</w:t>
      </w:r>
      <w:r w:rsidRPr="00571FCA">
        <w:rPr>
          <w:rFonts w:ascii="Times New Roman" w:hAnsi="Times New Roman" w:cs="Simplified Arabic" w:hint="cs"/>
          <w:color w:val="000000"/>
          <w:sz w:val="24"/>
          <w:szCs w:val="28"/>
          <w:rtl/>
        </w:rPr>
        <w:t xml:space="preserve"> للنفوذين الفرنسي والبريطاني، وظهرت جراء ذلك أربعة "أوطان". وبالتدريج راح كل "وطن" يبني هويته الذاتية على خليط من التاريخ والأسطورة والخرافات والسياسة والمخاوف من المحيط، فللتجزئة الاستعمارية دينامياتها الخاصة، فهي تحمل في داخلها عناصر تجددها وتطورها، و</w:t>
      </w:r>
      <w:r w:rsidR="005F2022" w:rsidRPr="00571FCA">
        <w:rPr>
          <w:rFonts w:ascii="Times New Roman" w:hAnsi="Times New Roman" w:cs="Simplified Arabic" w:hint="cs"/>
          <w:color w:val="000000"/>
          <w:sz w:val="24"/>
          <w:szCs w:val="28"/>
          <w:rtl/>
        </w:rPr>
        <w:t xml:space="preserve">توجد </w:t>
      </w:r>
      <w:r w:rsidRPr="00571FCA">
        <w:rPr>
          <w:rFonts w:ascii="Times New Roman" w:hAnsi="Times New Roman" w:cs="Simplified Arabic" w:hint="cs"/>
          <w:color w:val="000000"/>
          <w:sz w:val="24"/>
          <w:szCs w:val="28"/>
          <w:rtl/>
        </w:rPr>
        <w:t xml:space="preserve">حولها </w:t>
      </w:r>
      <w:r w:rsidRPr="00571FCA">
        <w:rPr>
          <w:rFonts w:ascii="Times New Roman" w:hAnsi="Times New Roman" w:cs="Simplified Arabic" w:hint="cs"/>
          <w:color w:val="000000"/>
          <w:sz w:val="24"/>
          <w:szCs w:val="28"/>
          <w:rtl/>
        </w:rPr>
        <w:lastRenderedPageBreak/>
        <w:t>مصالح جديدة تدافع عنها. وهكذا ظهرت أربع هويات "وطنية" متنافرة، غير متآلفة، بعدما كان الجميع منضوين، إلى حد ما، في هوية واحدة.</w:t>
      </w:r>
    </w:p>
    <w:p w:rsidR="00406CD8" w:rsidRPr="00571FCA" w:rsidRDefault="00406CD8" w:rsidP="00704ABA">
      <w:pPr>
        <w:bidi/>
        <w:spacing w:after="0" w:line="264" w:lineRule="auto"/>
        <w:ind w:firstLine="284"/>
        <w:jc w:val="both"/>
        <w:rPr>
          <w:rFonts w:ascii="Times New Roman" w:hAnsi="Times New Roman" w:cs="Simplified Arabic"/>
          <w:color w:val="000000"/>
          <w:sz w:val="24"/>
          <w:szCs w:val="28"/>
          <w:rtl/>
        </w:rPr>
      </w:pPr>
    </w:p>
    <w:p w:rsidR="00406CD8" w:rsidRPr="00571FCA" w:rsidRDefault="005F2022" w:rsidP="00B71EFA">
      <w:pPr>
        <w:bidi/>
        <w:spacing w:after="0" w:line="264" w:lineRule="auto"/>
        <w:ind w:firstLine="284"/>
        <w:jc w:val="both"/>
        <w:rPr>
          <w:rFonts w:ascii="Times New Roman" w:hAnsi="Times New Roman" w:cs="Simplified Arabic"/>
          <w:color w:val="000000"/>
          <w:sz w:val="24"/>
          <w:szCs w:val="28"/>
          <w:rtl/>
        </w:rPr>
      </w:pPr>
      <w:r w:rsidRPr="00571FCA">
        <w:rPr>
          <w:rFonts w:ascii="Times New Roman" w:hAnsi="Times New Roman" w:cs="Simplified Arabic"/>
          <w:b/>
          <w:bCs/>
          <w:color w:val="000000"/>
          <w:sz w:val="24"/>
          <w:szCs w:val="28"/>
        </w:rPr>
        <w:t>1</w:t>
      </w:r>
      <w:r w:rsidRPr="00571FCA">
        <w:rPr>
          <w:rFonts w:ascii="Times New Roman" w:hAnsi="Times New Roman" w:cs="Simplified Arabic" w:hint="cs"/>
          <w:b/>
          <w:bCs/>
          <w:color w:val="000000"/>
          <w:sz w:val="24"/>
          <w:szCs w:val="28"/>
          <w:rtl/>
        </w:rPr>
        <w:t>.</w:t>
      </w:r>
      <w:r w:rsidR="00406CD8" w:rsidRPr="00571FCA">
        <w:rPr>
          <w:rFonts w:ascii="Times New Roman" w:hAnsi="Times New Roman" w:cs="Simplified Arabic" w:hint="cs"/>
          <w:b/>
          <w:bCs/>
          <w:color w:val="000000"/>
          <w:sz w:val="24"/>
          <w:szCs w:val="28"/>
          <w:rtl/>
        </w:rPr>
        <w:t xml:space="preserve"> الهوية الفلسطينية: </w:t>
      </w:r>
      <w:r w:rsidR="00406CD8" w:rsidRPr="00571FCA">
        <w:rPr>
          <w:rFonts w:ascii="Times New Roman" w:hAnsi="Times New Roman" w:cs="Simplified Arabic" w:hint="cs"/>
          <w:color w:val="000000"/>
          <w:sz w:val="24"/>
          <w:szCs w:val="28"/>
          <w:rtl/>
        </w:rPr>
        <w:t>بين سنة 1917 وسنة</w:t>
      </w:r>
      <w:r w:rsidRPr="00571FCA">
        <w:rPr>
          <w:rFonts w:ascii="Times New Roman" w:hAnsi="Times New Roman" w:cs="Simplified Arabic" w:hint="cs"/>
          <w:color w:val="000000"/>
          <w:sz w:val="24"/>
          <w:szCs w:val="28"/>
          <w:rtl/>
        </w:rPr>
        <w:t xml:space="preserve"> 1939 كان الصراع في فلسطين صراع</w:t>
      </w:r>
      <w:r w:rsidR="00406CD8" w:rsidRPr="00571FCA">
        <w:rPr>
          <w:rFonts w:ascii="Times New Roman" w:hAnsi="Times New Roman" w:cs="Simplified Arabic" w:hint="cs"/>
          <w:color w:val="000000"/>
          <w:sz w:val="24"/>
          <w:szCs w:val="28"/>
          <w:rtl/>
        </w:rPr>
        <w:t>ا</w:t>
      </w:r>
      <w:r w:rsidRPr="00571FCA">
        <w:rPr>
          <w:rFonts w:ascii="Times New Roman" w:hAnsi="Times New Roman" w:cs="Simplified Arabic" w:hint="cs"/>
          <w:color w:val="000000"/>
          <w:sz w:val="24"/>
          <w:szCs w:val="28"/>
          <w:rtl/>
          <w:lang w:bidi="ar-LB"/>
        </w:rPr>
        <w:t>ً</w:t>
      </w:r>
      <w:r w:rsidRPr="00571FCA">
        <w:rPr>
          <w:rFonts w:ascii="Times New Roman" w:hAnsi="Times New Roman" w:cs="Simplified Arabic" w:hint="cs"/>
          <w:color w:val="000000"/>
          <w:sz w:val="24"/>
          <w:szCs w:val="28"/>
          <w:rtl/>
        </w:rPr>
        <w:t xml:space="preserve"> مجتمعي</w:t>
      </w:r>
      <w:r w:rsidR="00406CD8" w:rsidRPr="00571FCA">
        <w:rPr>
          <w:rFonts w:ascii="Times New Roman" w:hAnsi="Times New Roman" w:cs="Simplified Arabic" w:hint="cs"/>
          <w:color w:val="000000"/>
          <w:sz w:val="24"/>
          <w:szCs w:val="28"/>
          <w:rtl/>
        </w:rPr>
        <w:t>ا</w:t>
      </w:r>
      <w:r w:rsidRPr="00571FCA">
        <w:rPr>
          <w:rFonts w:ascii="Times New Roman" w:hAnsi="Times New Roman" w:cs="Simplified Arabic" w:hint="cs"/>
          <w:color w:val="000000"/>
          <w:sz w:val="24"/>
          <w:szCs w:val="28"/>
          <w:rtl/>
        </w:rPr>
        <w:t>ً</w:t>
      </w:r>
      <w:r w:rsidR="00406CD8" w:rsidRPr="00571FCA">
        <w:rPr>
          <w:rFonts w:ascii="Times New Roman" w:hAnsi="Times New Roman" w:cs="Simplified Arabic" w:hint="cs"/>
          <w:color w:val="000000"/>
          <w:sz w:val="24"/>
          <w:szCs w:val="28"/>
          <w:rtl/>
        </w:rPr>
        <w:t xml:space="preserve"> بين أصحاب الأرض التاريخيين والمهاجرين اليهود، أي بين الفلسطينيين العرب والمجموعة اليهودية المهاجرة. وفي تلك الأثناء كانت مطالب الفلسطينيين، كما وردت في ميثاق الحركة الوطنية الفلسطينية سنة 1919، تتلخص بثلاثة: وقف الهجرة اليهودية؛ إنهاء الانتداب البريطاني؛ الانضمام إلى الوطن الأم سوري</w:t>
      </w:r>
      <w:r w:rsidRPr="00571FCA">
        <w:rPr>
          <w:rFonts w:ascii="Times New Roman" w:hAnsi="Times New Roman" w:cs="Simplified Arabic" w:hint="cs"/>
          <w:color w:val="000000"/>
          <w:sz w:val="24"/>
          <w:szCs w:val="28"/>
          <w:rtl/>
        </w:rPr>
        <w:t>ة</w:t>
      </w:r>
      <w:r w:rsidR="00406CD8" w:rsidRPr="00571FCA">
        <w:rPr>
          <w:rFonts w:ascii="Times New Roman" w:hAnsi="Times New Roman" w:cs="Simplified Arabic" w:hint="cs"/>
          <w:color w:val="000000"/>
          <w:sz w:val="24"/>
          <w:szCs w:val="28"/>
          <w:rtl/>
        </w:rPr>
        <w:t>. لكن الهوية الوطنية الفلسطينية لم تبدأ با</w:t>
      </w:r>
      <w:r w:rsidRPr="00571FCA">
        <w:rPr>
          <w:rFonts w:ascii="Times New Roman" w:hAnsi="Times New Roman" w:cs="Simplified Arabic" w:hint="cs"/>
          <w:color w:val="000000"/>
          <w:sz w:val="24"/>
          <w:szCs w:val="28"/>
          <w:rtl/>
        </w:rPr>
        <w:t>لتبلور إلا منذ سنة 1936 فصاعد</w:t>
      </w:r>
      <w:r w:rsidR="00406CD8" w:rsidRPr="00571FCA">
        <w:rPr>
          <w:rFonts w:ascii="Times New Roman" w:hAnsi="Times New Roman" w:cs="Simplified Arabic" w:hint="cs"/>
          <w:color w:val="000000"/>
          <w:sz w:val="24"/>
          <w:szCs w:val="28"/>
          <w:rtl/>
        </w:rPr>
        <w:t>ا</w:t>
      </w:r>
      <w:r w:rsidRPr="00571FCA">
        <w:rPr>
          <w:rFonts w:ascii="Times New Roman" w:hAnsi="Times New Roman" w:cs="Simplified Arabic" w:hint="cs"/>
          <w:color w:val="000000"/>
          <w:sz w:val="24"/>
          <w:szCs w:val="28"/>
          <w:rtl/>
        </w:rPr>
        <w:t>ً</w:t>
      </w:r>
      <w:r w:rsidR="00406CD8" w:rsidRPr="00571FCA">
        <w:rPr>
          <w:rFonts w:ascii="Times New Roman" w:hAnsi="Times New Roman" w:cs="Simplified Arabic" w:hint="cs"/>
          <w:color w:val="000000"/>
          <w:sz w:val="24"/>
          <w:szCs w:val="28"/>
          <w:rtl/>
        </w:rPr>
        <w:t xml:space="preserve"> في سياق تخلي الكتلة الوطنية السورية عن لبنان وفلسطين كشرط من شروط توقيع المعاهدة السورية </w:t>
      </w:r>
      <w:r w:rsidR="00406CD8" w:rsidRPr="00571FCA">
        <w:rPr>
          <w:rFonts w:ascii="Times New Roman" w:hAnsi="Times New Roman" w:cs="Simplified Arabic"/>
          <w:color w:val="000000"/>
          <w:sz w:val="24"/>
          <w:szCs w:val="28"/>
          <w:rtl/>
        </w:rPr>
        <w:t>–</w:t>
      </w:r>
      <w:r w:rsidR="00406CD8" w:rsidRPr="00571FCA">
        <w:rPr>
          <w:rFonts w:ascii="Times New Roman" w:hAnsi="Times New Roman" w:cs="Simplified Arabic" w:hint="cs"/>
          <w:color w:val="000000"/>
          <w:sz w:val="24"/>
          <w:szCs w:val="28"/>
          <w:rtl/>
        </w:rPr>
        <w:t xml:space="preserve"> الفرنسية للجلاء عن سوري</w:t>
      </w:r>
      <w:r w:rsidR="00B71EFA" w:rsidRPr="00571FCA">
        <w:rPr>
          <w:rFonts w:ascii="Times New Roman" w:hAnsi="Times New Roman" w:cs="Simplified Arabic" w:hint="cs"/>
          <w:color w:val="000000"/>
          <w:sz w:val="24"/>
          <w:szCs w:val="28"/>
          <w:rtl/>
        </w:rPr>
        <w:t>ة</w:t>
      </w:r>
      <w:r w:rsidR="00406CD8" w:rsidRPr="00571FCA">
        <w:rPr>
          <w:rFonts w:ascii="Times New Roman" w:hAnsi="Times New Roman" w:cs="Simplified Arabic" w:hint="cs"/>
          <w:color w:val="000000"/>
          <w:sz w:val="24"/>
          <w:szCs w:val="28"/>
          <w:rtl/>
        </w:rPr>
        <w:t>. فقد أصرت فرنسا على منع السوريين من نجدة إخوانهم في فلسطين في أثناء ثورة 1936</w:t>
      </w:r>
      <w:r w:rsidR="00B71EFA" w:rsidRPr="00571FCA">
        <w:rPr>
          <w:rFonts w:ascii="Times New Roman" w:hAnsi="Times New Roman" w:cs="Simplified Arabic" w:hint="eastAsia"/>
          <w:color w:val="000000"/>
          <w:sz w:val="24"/>
          <w:szCs w:val="28"/>
          <w:rtl/>
        </w:rPr>
        <w:t>–</w:t>
      </w:r>
      <w:r w:rsidR="00406CD8" w:rsidRPr="00571FCA">
        <w:rPr>
          <w:rFonts w:ascii="Times New Roman" w:hAnsi="Times New Roman" w:cs="Simplified Arabic" w:hint="cs"/>
          <w:color w:val="000000"/>
          <w:sz w:val="24"/>
          <w:szCs w:val="28"/>
          <w:rtl/>
        </w:rPr>
        <w:t>1939، لأن بريطانيا، الدولة المنتدبة على فلسطين وشريكة فرنسا في تقسيم النفوذ بينهما في بلاد الشام، ضغطت بقوة للحؤول دون تدفق المتطوعين السوريين والسلاح إلى فلسطين. ومع انحسار دور الكتلة الوطنية عن الشؤون الفلسطينية، وجراء موقف الدول العربية من الإضراب الكبير في سنة 1936، وضغطهم لوقف ثورة 1936</w:t>
      </w:r>
      <w:r w:rsidR="00B71EFA" w:rsidRPr="00571FCA">
        <w:rPr>
          <w:rFonts w:ascii="Times New Roman" w:hAnsi="Times New Roman" w:cs="Simplified Arabic" w:hint="eastAsia"/>
          <w:color w:val="000000"/>
          <w:sz w:val="24"/>
          <w:szCs w:val="28"/>
          <w:rtl/>
        </w:rPr>
        <w:t>–</w:t>
      </w:r>
      <w:r w:rsidR="00406CD8" w:rsidRPr="00571FCA">
        <w:rPr>
          <w:rFonts w:ascii="Times New Roman" w:hAnsi="Times New Roman" w:cs="Simplified Arabic" w:hint="cs"/>
          <w:color w:val="000000"/>
          <w:sz w:val="24"/>
          <w:szCs w:val="28"/>
          <w:rtl/>
        </w:rPr>
        <w:t>1939، بدأت الهوية</w:t>
      </w:r>
      <w:r w:rsidR="00B71EFA" w:rsidRPr="00571FCA">
        <w:rPr>
          <w:rFonts w:ascii="Times New Roman" w:hAnsi="Times New Roman" w:cs="Simplified Arabic" w:hint="cs"/>
          <w:color w:val="000000"/>
          <w:sz w:val="24"/>
          <w:szCs w:val="28"/>
          <w:rtl/>
        </w:rPr>
        <w:t xml:space="preserve"> الوطنية الفلسطينية تتبلور رويد</w:t>
      </w:r>
      <w:r w:rsidR="00406CD8" w:rsidRPr="00571FCA">
        <w:rPr>
          <w:rFonts w:ascii="Times New Roman" w:hAnsi="Times New Roman" w:cs="Simplified Arabic" w:hint="cs"/>
          <w:color w:val="000000"/>
          <w:sz w:val="24"/>
          <w:szCs w:val="28"/>
          <w:rtl/>
        </w:rPr>
        <w:t>ا</w:t>
      </w:r>
      <w:r w:rsidR="00B71EFA" w:rsidRPr="00571FCA">
        <w:rPr>
          <w:rFonts w:ascii="Times New Roman" w:hAnsi="Times New Roman" w:cs="Simplified Arabic" w:hint="cs"/>
          <w:color w:val="000000"/>
          <w:sz w:val="24"/>
          <w:szCs w:val="28"/>
          <w:rtl/>
        </w:rPr>
        <w:t>ً</w:t>
      </w:r>
      <w:r w:rsidR="00406CD8" w:rsidRPr="00571FCA">
        <w:rPr>
          <w:rFonts w:ascii="Times New Roman" w:hAnsi="Times New Roman" w:cs="Simplified Arabic" w:hint="cs"/>
          <w:color w:val="000000"/>
          <w:sz w:val="24"/>
          <w:szCs w:val="28"/>
          <w:rtl/>
        </w:rPr>
        <w:t xml:space="preserve"> رويدا</w:t>
      </w:r>
      <w:r w:rsidR="00B71EFA" w:rsidRPr="00571FCA">
        <w:rPr>
          <w:rFonts w:ascii="Times New Roman" w:hAnsi="Times New Roman" w:cs="Simplified Arabic" w:hint="cs"/>
          <w:color w:val="000000"/>
          <w:sz w:val="24"/>
          <w:szCs w:val="28"/>
          <w:rtl/>
        </w:rPr>
        <w:t>ً</w:t>
      </w:r>
      <w:r w:rsidR="00406CD8" w:rsidRPr="00571FCA">
        <w:rPr>
          <w:rFonts w:ascii="Times New Roman" w:hAnsi="Times New Roman" w:cs="Simplified Arabic" w:hint="cs"/>
          <w:color w:val="000000"/>
          <w:sz w:val="24"/>
          <w:szCs w:val="28"/>
          <w:rtl/>
        </w:rPr>
        <w:t xml:space="preserve">، لكنها اتخذت طابعها الوطني لا من تنافرها مع الهوية السورية، بل من مواجهتها محاولات الإلغاء والطمس التي مارستها </w:t>
      </w:r>
      <w:r w:rsidR="00B71EFA" w:rsidRPr="00571FCA">
        <w:rPr>
          <w:rFonts w:ascii="Times New Roman" w:hAnsi="Times New Roman" w:cs="Simplified Arabic" w:hint="cs"/>
          <w:color w:val="000000"/>
          <w:sz w:val="24"/>
          <w:szCs w:val="28"/>
          <w:rtl/>
        </w:rPr>
        <w:t>"</w:t>
      </w:r>
      <w:r w:rsidR="00406CD8" w:rsidRPr="00571FCA">
        <w:rPr>
          <w:rFonts w:ascii="Times New Roman" w:hAnsi="Times New Roman" w:cs="Simplified Arabic" w:hint="cs"/>
          <w:color w:val="000000"/>
          <w:sz w:val="24"/>
          <w:szCs w:val="28"/>
          <w:rtl/>
        </w:rPr>
        <w:t>إسرائيل</w:t>
      </w:r>
      <w:r w:rsidR="00B71EFA" w:rsidRPr="00571FCA">
        <w:rPr>
          <w:rFonts w:ascii="Times New Roman" w:hAnsi="Times New Roman" w:cs="Simplified Arabic" w:hint="cs"/>
          <w:color w:val="000000"/>
          <w:sz w:val="24"/>
          <w:szCs w:val="28"/>
          <w:rtl/>
        </w:rPr>
        <w:t>"</w:t>
      </w:r>
      <w:r w:rsidR="00406CD8" w:rsidRPr="00571FCA">
        <w:rPr>
          <w:rFonts w:ascii="Times New Roman" w:hAnsi="Times New Roman" w:cs="Simplified Arabic" w:hint="cs"/>
          <w:color w:val="000000"/>
          <w:sz w:val="24"/>
          <w:szCs w:val="28"/>
          <w:rtl/>
        </w:rPr>
        <w:t xml:space="preserve"> منذ قيامها في سنة 1948. ف</w:t>
      </w:r>
      <w:r w:rsidR="00B71EFA" w:rsidRPr="00571FCA">
        <w:rPr>
          <w:rFonts w:ascii="Times New Roman" w:hAnsi="Times New Roman" w:cs="Simplified Arabic" w:hint="cs"/>
          <w:color w:val="000000"/>
          <w:sz w:val="24"/>
          <w:szCs w:val="28"/>
          <w:rtl/>
        </w:rPr>
        <w:t>ـ"</w:t>
      </w:r>
      <w:r w:rsidR="00406CD8" w:rsidRPr="00571FCA">
        <w:rPr>
          <w:rFonts w:ascii="Times New Roman" w:hAnsi="Times New Roman" w:cs="Simplified Arabic" w:hint="cs"/>
          <w:color w:val="000000"/>
          <w:sz w:val="24"/>
          <w:szCs w:val="28"/>
          <w:rtl/>
        </w:rPr>
        <w:t>إسرائيل</w:t>
      </w:r>
      <w:r w:rsidR="00B71EFA" w:rsidRPr="00571FCA">
        <w:rPr>
          <w:rFonts w:ascii="Times New Roman" w:hAnsi="Times New Roman" w:cs="Simplified Arabic" w:hint="cs"/>
          <w:color w:val="000000"/>
          <w:sz w:val="24"/>
          <w:szCs w:val="28"/>
          <w:rtl/>
        </w:rPr>
        <w:t>"</w:t>
      </w:r>
      <w:r w:rsidR="00406CD8" w:rsidRPr="00571FCA">
        <w:rPr>
          <w:rFonts w:ascii="Times New Roman" w:hAnsi="Times New Roman" w:cs="Simplified Arabic" w:hint="cs"/>
          <w:color w:val="000000"/>
          <w:sz w:val="24"/>
          <w:szCs w:val="28"/>
          <w:rtl/>
        </w:rPr>
        <w:t xml:space="preserve"> كي ترسخ روايتها المعروفة عن صلة اليهود بأرض فلسطين (إيرتز يسرائيل)، قامت بمحو الهوية الفلسطينية التاريخية عن المكان الفلسطيني، وغيرت أسماء المواقع كلها، وكانت بهذا المعنى تريد أن تنفي، تاريخياً، وجود شعب فلسطيني، لذلك كان الرد هو إعلاء شأن الهوية الوطنية الفلسطي</w:t>
      </w:r>
      <w:r w:rsidR="00B71EFA" w:rsidRPr="00571FCA">
        <w:rPr>
          <w:rFonts w:ascii="Times New Roman" w:hAnsi="Times New Roman" w:cs="Simplified Arabic" w:hint="cs"/>
          <w:color w:val="000000"/>
          <w:sz w:val="24"/>
          <w:szCs w:val="28"/>
          <w:rtl/>
        </w:rPr>
        <w:t>نية، والمغالاة فيها أحيان</w:t>
      </w:r>
      <w:r w:rsidR="00406CD8" w:rsidRPr="00571FCA">
        <w:rPr>
          <w:rFonts w:ascii="Times New Roman" w:hAnsi="Times New Roman" w:cs="Simplified Arabic" w:hint="cs"/>
          <w:color w:val="000000"/>
          <w:sz w:val="24"/>
          <w:szCs w:val="28"/>
          <w:rtl/>
        </w:rPr>
        <w:t>ا</w:t>
      </w:r>
      <w:r w:rsidR="00B71EFA" w:rsidRPr="00571FCA">
        <w:rPr>
          <w:rFonts w:ascii="Times New Roman" w:hAnsi="Times New Roman" w:cs="Simplified Arabic" w:hint="cs"/>
          <w:color w:val="000000"/>
          <w:sz w:val="24"/>
          <w:szCs w:val="28"/>
          <w:rtl/>
        </w:rPr>
        <w:t>ً</w:t>
      </w:r>
      <w:r w:rsidR="00406CD8" w:rsidRPr="00571FCA">
        <w:rPr>
          <w:rFonts w:ascii="Times New Roman" w:hAnsi="Times New Roman" w:cs="Simplified Arabic" w:hint="cs"/>
          <w:color w:val="000000"/>
          <w:sz w:val="24"/>
          <w:szCs w:val="28"/>
          <w:rtl/>
        </w:rPr>
        <w:t>، في مواجهة سياسة المحو والطمس، وفي سياق التصدي للنفي والإلغاء. وبناء على ذلك، فالهوية الوطنية الفلسطينية التي ازدادت تبلورا</w:t>
      </w:r>
      <w:r w:rsidR="00B71EFA" w:rsidRPr="00571FCA">
        <w:rPr>
          <w:rFonts w:ascii="Times New Roman" w:hAnsi="Times New Roman" w:cs="Simplified Arabic" w:hint="cs"/>
          <w:color w:val="000000"/>
          <w:sz w:val="24"/>
          <w:szCs w:val="28"/>
          <w:rtl/>
        </w:rPr>
        <w:t>ً</w:t>
      </w:r>
      <w:r w:rsidR="00406CD8" w:rsidRPr="00571FCA">
        <w:rPr>
          <w:rFonts w:ascii="Times New Roman" w:hAnsi="Times New Roman" w:cs="Simplified Arabic" w:hint="cs"/>
          <w:color w:val="000000"/>
          <w:sz w:val="24"/>
          <w:szCs w:val="28"/>
          <w:rtl/>
        </w:rPr>
        <w:t xml:space="preserve"> مع صعود حركة فتح واندلاع الكفاح المسلح الفلسطيني في سنة 1965، وترسخت أكثر فأكثر بعد سنة 1967، كانت، في الأساس، هوية مقاومة في مواجهة </w:t>
      </w:r>
      <w:r w:rsidR="00B71EFA" w:rsidRPr="00571FCA">
        <w:rPr>
          <w:rFonts w:ascii="Times New Roman" w:hAnsi="Times New Roman" w:cs="Simplified Arabic" w:hint="cs"/>
          <w:color w:val="000000"/>
          <w:sz w:val="24"/>
          <w:szCs w:val="28"/>
          <w:rtl/>
        </w:rPr>
        <w:t>"</w:t>
      </w:r>
      <w:r w:rsidR="00406CD8" w:rsidRPr="00571FCA">
        <w:rPr>
          <w:rFonts w:ascii="Times New Roman" w:hAnsi="Times New Roman" w:cs="Simplified Arabic" w:hint="cs"/>
          <w:color w:val="000000"/>
          <w:sz w:val="24"/>
          <w:szCs w:val="28"/>
          <w:rtl/>
        </w:rPr>
        <w:t>إسرائيل</w:t>
      </w:r>
      <w:r w:rsidR="00B71EFA" w:rsidRPr="00571FCA">
        <w:rPr>
          <w:rFonts w:ascii="Times New Roman" w:hAnsi="Times New Roman" w:cs="Simplified Arabic" w:hint="cs"/>
          <w:color w:val="000000"/>
          <w:sz w:val="24"/>
          <w:szCs w:val="28"/>
          <w:rtl/>
        </w:rPr>
        <w:t>"</w:t>
      </w:r>
      <w:r w:rsidR="00406CD8" w:rsidRPr="00571FCA">
        <w:rPr>
          <w:rFonts w:ascii="Times New Roman" w:hAnsi="Times New Roman" w:cs="Simplified Arabic" w:hint="cs"/>
          <w:color w:val="000000"/>
          <w:sz w:val="24"/>
          <w:szCs w:val="28"/>
          <w:rtl/>
        </w:rPr>
        <w:t>. أما تنافرها مع اله</w:t>
      </w:r>
      <w:r w:rsidR="00B71EFA" w:rsidRPr="00571FCA">
        <w:rPr>
          <w:rFonts w:ascii="Times New Roman" w:hAnsi="Times New Roman" w:cs="Simplified Arabic" w:hint="cs"/>
          <w:color w:val="000000"/>
          <w:sz w:val="24"/>
          <w:szCs w:val="28"/>
          <w:rtl/>
        </w:rPr>
        <w:t>ويات الإقليمية الأخرى فكان عابر</w:t>
      </w:r>
      <w:r w:rsidR="00406CD8" w:rsidRPr="00571FCA">
        <w:rPr>
          <w:rFonts w:ascii="Times New Roman" w:hAnsi="Times New Roman" w:cs="Simplified Arabic" w:hint="cs"/>
          <w:color w:val="000000"/>
          <w:sz w:val="24"/>
          <w:szCs w:val="28"/>
          <w:rtl/>
        </w:rPr>
        <w:t>ا</w:t>
      </w:r>
      <w:r w:rsidR="00B71EFA" w:rsidRPr="00571FCA">
        <w:rPr>
          <w:rFonts w:ascii="Times New Roman" w:hAnsi="Times New Roman" w:cs="Simplified Arabic" w:hint="cs"/>
          <w:color w:val="000000"/>
          <w:sz w:val="24"/>
          <w:szCs w:val="28"/>
          <w:rtl/>
        </w:rPr>
        <w:t>ً وموقت</w:t>
      </w:r>
      <w:r w:rsidR="00406CD8" w:rsidRPr="00571FCA">
        <w:rPr>
          <w:rFonts w:ascii="Times New Roman" w:hAnsi="Times New Roman" w:cs="Simplified Arabic" w:hint="cs"/>
          <w:color w:val="000000"/>
          <w:sz w:val="24"/>
          <w:szCs w:val="28"/>
          <w:rtl/>
        </w:rPr>
        <w:t>ا</w:t>
      </w:r>
      <w:r w:rsidR="00B71EFA" w:rsidRPr="00571FCA">
        <w:rPr>
          <w:rFonts w:ascii="Times New Roman" w:hAnsi="Times New Roman" w:cs="Simplified Arabic" w:hint="cs"/>
          <w:color w:val="000000"/>
          <w:sz w:val="24"/>
          <w:szCs w:val="28"/>
          <w:rtl/>
        </w:rPr>
        <w:t>ً</w:t>
      </w:r>
      <w:r w:rsidR="00406CD8" w:rsidRPr="00571FCA">
        <w:rPr>
          <w:rFonts w:ascii="Times New Roman" w:hAnsi="Times New Roman" w:cs="Simplified Arabic" w:hint="cs"/>
          <w:color w:val="000000"/>
          <w:sz w:val="24"/>
          <w:szCs w:val="28"/>
          <w:rtl/>
        </w:rPr>
        <w:t xml:space="preserve">. </w:t>
      </w:r>
    </w:p>
    <w:p w:rsidR="00406CD8" w:rsidRPr="00571FCA" w:rsidRDefault="00406CD8" w:rsidP="00704ABA">
      <w:pPr>
        <w:bidi/>
        <w:spacing w:after="0" w:line="264" w:lineRule="auto"/>
        <w:ind w:firstLine="284"/>
        <w:jc w:val="both"/>
        <w:rPr>
          <w:rFonts w:ascii="Times New Roman" w:hAnsi="Times New Roman" w:cs="Simplified Arabic"/>
          <w:color w:val="000000"/>
          <w:sz w:val="24"/>
          <w:szCs w:val="28"/>
          <w:rtl/>
        </w:rPr>
      </w:pPr>
    </w:p>
    <w:p w:rsidR="00406CD8" w:rsidRPr="00571FCA" w:rsidRDefault="00B71EFA" w:rsidP="003A353D">
      <w:pPr>
        <w:bidi/>
        <w:spacing w:after="0" w:line="264" w:lineRule="auto"/>
        <w:ind w:firstLine="284"/>
        <w:jc w:val="both"/>
        <w:rPr>
          <w:rFonts w:ascii="Times New Roman" w:hAnsi="Times New Roman" w:cs="Simplified Arabic"/>
          <w:color w:val="000000"/>
          <w:sz w:val="24"/>
          <w:szCs w:val="28"/>
          <w:rtl/>
        </w:rPr>
      </w:pPr>
      <w:r w:rsidRPr="00571FCA">
        <w:rPr>
          <w:rFonts w:ascii="Times New Roman" w:hAnsi="Times New Roman" w:cs="Simplified Arabic"/>
          <w:b/>
          <w:bCs/>
          <w:color w:val="000000"/>
          <w:sz w:val="24"/>
          <w:szCs w:val="28"/>
        </w:rPr>
        <w:t>2</w:t>
      </w:r>
      <w:r w:rsidRPr="00571FCA">
        <w:rPr>
          <w:rFonts w:ascii="Times New Roman" w:hAnsi="Times New Roman" w:cs="Simplified Arabic" w:hint="cs"/>
          <w:color w:val="000000"/>
          <w:sz w:val="24"/>
          <w:szCs w:val="28"/>
          <w:rtl/>
          <w:lang w:bidi="ar-LB"/>
        </w:rPr>
        <w:t xml:space="preserve">. </w:t>
      </w:r>
      <w:r w:rsidR="00406CD8" w:rsidRPr="00571FCA">
        <w:rPr>
          <w:rFonts w:ascii="Times New Roman" w:hAnsi="Times New Roman" w:cs="Simplified Arabic" w:hint="cs"/>
          <w:b/>
          <w:bCs/>
          <w:color w:val="000000"/>
          <w:sz w:val="24"/>
          <w:szCs w:val="28"/>
          <w:rtl/>
        </w:rPr>
        <w:t xml:space="preserve">الهوية اللبنانية: </w:t>
      </w:r>
      <w:r w:rsidR="00406CD8" w:rsidRPr="00571FCA">
        <w:rPr>
          <w:rFonts w:ascii="Times New Roman" w:hAnsi="Times New Roman" w:cs="Simplified Arabic" w:hint="cs"/>
          <w:color w:val="000000"/>
          <w:sz w:val="24"/>
          <w:szCs w:val="28"/>
          <w:rtl/>
        </w:rPr>
        <w:t>منذ البداية كان إعلان الجنرال غورو قيام دولة لبنان الكبير في سنة 1920، بعد معركة ميسلون الخالدة، وبلسان الانتداب لا بلسان اللبنانيين، تعبيرا</w:t>
      </w:r>
      <w:r w:rsidRPr="00571FCA">
        <w:rPr>
          <w:rFonts w:ascii="Times New Roman" w:hAnsi="Times New Roman" w:cs="Simplified Arabic" w:hint="cs"/>
          <w:color w:val="000000"/>
          <w:sz w:val="24"/>
          <w:szCs w:val="28"/>
          <w:rtl/>
        </w:rPr>
        <w:t>ً</w:t>
      </w:r>
      <w:r w:rsidR="00406CD8" w:rsidRPr="00571FCA">
        <w:rPr>
          <w:rFonts w:ascii="Times New Roman" w:hAnsi="Times New Roman" w:cs="Simplified Arabic" w:hint="cs"/>
          <w:color w:val="000000"/>
          <w:sz w:val="24"/>
          <w:szCs w:val="28"/>
          <w:rtl/>
        </w:rPr>
        <w:t xml:space="preserve"> عن إرادة المستعمر لا عن إرادة </w:t>
      </w:r>
      <w:r w:rsidR="00406CD8" w:rsidRPr="00571FCA">
        <w:rPr>
          <w:rFonts w:ascii="Times New Roman" w:hAnsi="Times New Roman" w:cs="Simplified Arabic" w:hint="cs"/>
          <w:color w:val="000000"/>
          <w:sz w:val="24"/>
          <w:szCs w:val="28"/>
          <w:rtl/>
        </w:rPr>
        <w:lastRenderedPageBreak/>
        <w:t>الشعب. ولم يكن تأسيس الكيان اللبناني ناجماً عن الحاجة إلى دولة جديدة، كما لم يكن له أي أساس تاريخي أو بشري يبرر هذا التأسيس لولا ما يسمى "المشكلة الشرقية" ومنها مشكلة الأقليات الدينية. لذلك كان قيام دولة لبنان الكبير، وهو حاصل جمع متصرفية جبل لبنان إلى الأقضية السورية الأربعة ومدينة بيروت، ذا طابع طائفي واضح، ومسيحي ماروني بالدرجة الأولى. وبناء على هذا الأساس تسربلت الهوية الوطنية اللبنانية بالطابع المسيحي، وجرى التشديد ع</w:t>
      </w:r>
      <w:r w:rsidRPr="00571FCA">
        <w:rPr>
          <w:rFonts w:ascii="Times New Roman" w:hAnsi="Times New Roman" w:cs="Simplified Arabic" w:hint="cs"/>
          <w:color w:val="000000"/>
          <w:sz w:val="24"/>
          <w:szCs w:val="28"/>
          <w:rtl/>
        </w:rPr>
        <w:t>لى اختلاف لبنان عن محيطه اختلاف</w:t>
      </w:r>
      <w:r w:rsidR="00406CD8" w:rsidRPr="00571FCA">
        <w:rPr>
          <w:rFonts w:ascii="Times New Roman" w:hAnsi="Times New Roman" w:cs="Simplified Arabic" w:hint="cs"/>
          <w:color w:val="000000"/>
          <w:sz w:val="24"/>
          <w:szCs w:val="28"/>
          <w:rtl/>
        </w:rPr>
        <w:t>ا</w:t>
      </w:r>
      <w:r w:rsidRPr="00571FCA">
        <w:rPr>
          <w:rFonts w:ascii="Times New Roman" w:hAnsi="Times New Roman" w:cs="Simplified Arabic" w:hint="cs"/>
          <w:color w:val="000000"/>
          <w:sz w:val="24"/>
          <w:szCs w:val="28"/>
          <w:rtl/>
        </w:rPr>
        <w:t>ً</w:t>
      </w:r>
      <w:r w:rsidR="00406CD8" w:rsidRPr="00571FCA">
        <w:rPr>
          <w:rFonts w:ascii="Times New Roman" w:hAnsi="Times New Roman" w:cs="Simplified Arabic" w:hint="cs"/>
          <w:color w:val="000000"/>
          <w:sz w:val="24"/>
          <w:szCs w:val="28"/>
          <w:rtl/>
        </w:rPr>
        <w:t xml:space="preserve"> كاملا</w:t>
      </w:r>
      <w:r w:rsidRPr="00571FCA">
        <w:rPr>
          <w:rFonts w:ascii="Times New Roman" w:hAnsi="Times New Roman" w:cs="Simplified Arabic" w:hint="cs"/>
          <w:color w:val="000000"/>
          <w:sz w:val="24"/>
          <w:szCs w:val="28"/>
          <w:rtl/>
        </w:rPr>
        <w:t>ً</w:t>
      </w:r>
      <w:r w:rsidR="00406CD8" w:rsidRPr="00571FCA">
        <w:rPr>
          <w:rFonts w:ascii="Times New Roman" w:hAnsi="Times New Roman" w:cs="Simplified Arabic" w:hint="cs"/>
          <w:color w:val="000000"/>
          <w:sz w:val="24"/>
          <w:szCs w:val="28"/>
          <w:rtl/>
        </w:rPr>
        <w:t>. وفي هذا السياق ظهرت فكرة "القومية اللبنانية"، واخترعت خرافات كثيرة عن التاريخ اللبناني القديم والحديث، ووظفت كلها لصوغ هوية متنافرة مع الهويات الوطنية المجاورة، وبالتحديد السورية والفلسطينية. وكان ذلك مدعاة للاصطدام بمجموعات أخرى من المسلمين الذين كانوا يتوجسون من هذه الهوية الجديدة. وعلى سبيل المثال اشترطت فرنسا في سنة 1936 على شكري القوتلي وأركان الكتلة الوطنية في سوري</w:t>
      </w:r>
      <w:r w:rsidR="003A353D" w:rsidRPr="00571FCA">
        <w:rPr>
          <w:rFonts w:ascii="Times New Roman" w:hAnsi="Times New Roman" w:cs="Simplified Arabic" w:hint="cs"/>
          <w:color w:val="000000"/>
          <w:sz w:val="24"/>
          <w:szCs w:val="28"/>
          <w:rtl/>
        </w:rPr>
        <w:t>ة</w:t>
      </w:r>
      <w:r w:rsidR="00406CD8" w:rsidRPr="00571FCA">
        <w:rPr>
          <w:rFonts w:ascii="Times New Roman" w:hAnsi="Times New Roman" w:cs="Simplified Arabic" w:hint="cs"/>
          <w:color w:val="000000"/>
          <w:sz w:val="24"/>
          <w:szCs w:val="28"/>
          <w:rtl/>
        </w:rPr>
        <w:t xml:space="preserve"> القبول بانفصال لبنان عن سوري</w:t>
      </w:r>
      <w:r w:rsidR="003A353D" w:rsidRPr="00571FCA">
        <w:rPr>
          <w:rFonts w:ascii="Times New Roman" w:hAnsi="Times New Roman" w:cs="Simplified Arabic" w:hint="cs"/>
          <w:color w:val="000000"/>
          <w:sz w:val="24"/>
          <w:szCs w:val="28"/>
          <w:rtl/>
        </w:rPr>
        <w:t>ة</w:t>
      </w:r>
      <w:r w:rsidR="00406CD8" w:rsidRPr="00571FCA">
        <w:rPr>
          <w:rFonts w:ascii="Times New Roman" w:hAnsi="Times New Roman" w:cs="Simplified Arabic" w:hint="cs"/>
          <w:color w:val="000000"/>
          <w:sz w:val="24"/>
          <w:szCs w:val="28"/>
          <w:rtl/>
        </w:rPr>
        <w:t xml:space="preserve">، والاعتراف بضم طرابلس وصيدا والبقاع وحاصبيا والهرمل إلى لبنان كي يصبح في الإمكان إبرام المعاهدة السورية </w:t>
      </w:r>
      <w:r w:rsidR="00406CD8" w:rsidRPr="00571FCA">
        <w:rPr>
          <w:rFonts w:ascii="Times New Roman" w:hAnsi="Times New Roman" w:cs="Simplified Arabic"/>
          <w:color w:val="000000"/>
          <w:sz w:val="24"/>
          <w:szCs w:val="28"/>
          <w:rtl/>
        </w:rPr>
        <w:t>–</w:t>
      </w:r>
      <w:r w:rsidR="00406CD8" w:rsidRPr="00571FCA">
        <w:rPr>
          <w:rFonts w:ascii="Times New Roman" w:hAnsi="Times New Roman" w:cs="Simplified Arabic" w:hint="cs"/>
          <w:color w:val="000000"/>
          <w:sz w:val="24"/>
          <w:szCs w:val="28"/>
          <w:rtl/>
        </w:rPr>
        <w:t xml:space="preserve"> الفرنسية. وعندما قبلت الكتلة الوطنية استقلال لبنان، ومالت إلى التخفيف من تحفظها عن ضم الأقضية الأربعة إليه، خرج أهالي طرابلس في تظاهرات تندد بالكتلة الوطنية السورية، واتهموها بالخيانة والتخلي عن طرابلس الشام، بينما أهل طرابلس الشام ما كانوا يريدون الانضمام إلى لبنان. وحتى اليوم ما زال هناك نقابة أطباء لبنان ونقابة أطباء الشمال، ونقابة محامي لبنان ونقابة محامي الشمال، وهو أمر موروث من تلك الحقبة. وبهذا المعنى، فإن في الإمكان القول إن أول دولة اعترفت بلبنان هي سوري</w:t>
      </w:r>
      <w:r w:rsidR="003A353D" w:rsidRPr="00571FCA">
        <w:rPr>
          <w:rFonts w:ascii="Times New Roman" w:hAnsi="Times New Roman" w:cs="Simplified Arabic" w:hint="cs"/>
          <w:color w:val="000000"/>
          <w:sz w:val="24"/>
          <w:szCs w:val="28"/>
          <w:rtl/>
        </w:rPr>
        <w:t>ة</w:t>
      </w:r>
      <w:r w:rsidR="00406CD8" w:rsidRPr="00571FCA">
        <w:rPr>
          <w:rFonts w:ascii="Times New Roman" w:hAnsi="Times New Roman" w:cs="Simplified Arabic" w:hint="cs"/>
          <w:color w:val="000000"/>
          <w:sz w:val="24"/>
          <w:szCs w:val="28"/>
          <w:rtl/>
        </w:rPr>
        <w:t xml:space="preserve">. </w:t>
      </w:r>
    </w:p>
    <w:p w:rsidR="00406CD8" w:rsidRPr="00571FCA" w:rsidRDefault="00406CD8" w:rsidP="00704ABA">
      <w:pPr>
        <w:bidi/>
        <w:spacing w:after="0" w:line="264" w:lineRule="auto"/>
        <w:ind w:firstLine="284"/>
        <w:jc w:val="both"/>
        <w:rPr>
          <w:rFonts w:ascii="Times New Roman" w:hAnsi="Times New Roman" w:cs="Simplified Arabic"/>
          <w:color w:val="000000"/>
          <w:sz w:val="24"/>
          <w:szCs w:val="28"/>
          <w:rtl/>
        </w:rPr>
      </w:pPr>
    </w:p>
    <w:p w:rsidR="00406CD8" w:rsidRPr="00571FCA" w:rsidRDefault="003A353D" w:rsidP="005D1BF1">
      <w:pPr>
        <w:bidi/>
        <w:spacing w:after="0" w:line="264" w:lineRule="auto"/>
        <w:ind w:firstLine="284"/>
        <w:jc w:val="both"/>
        <w:rPr>
          <w:rFonts w:ascii="Times New Roman" w:hAnsi="Times New Roman" w:cs="Simplified Arabic"/>
          <w:color w:val="000000"/>
          <w:sz w:val="24"/>
          <w:szCs w:val="28"/>
          <w:rtl/>
        </w:rPr>
      </w:pPr>
      <w:r w:rsidRPr="00571FCA">
        <w:rPr>
          <w:rFonts w:ascii="Times New Roman" w:hAnsi="Times New Roman" w:cs="Simplified Arabic"/>
          <w:b/>
          <w:bCs/>
          <w:color w:val="000000"/>
          <w:sz w:val="24"/>
          <w:szCs w:val="28"/>
        </w:rPr>
        <w:t>3</w:t>
      </w:r>
      <w:r w:rsidRPr="00571FCA">
        <w:rPr>
          <w:rFonts w:ascii="Times New Roman" w:hAnsi="Times New Roman" w:cs="Simplified Arabic" w:hint="cs"/>
          <w:color w:val="000000"/>
          <w:sz w:val="24"/>
          <w:szCs w:val="28"/>
          <w:rtl/>
          <w:lang w:bidi="ar-LB"/>
        </w:rPr>
        <w:t>.</w:t>
      </w:r>
      <w:r w:rsidR="00406CD8" w:rsidRPr="00571FCA">
        <w:rPr>
          <w:rFonts w:ascii="Times New Roman" w:hAnsi="Times New Roman" w:cs="Simplified Arabic" w:hint="cs"/>
          <w:color w:val="000000"/>
          <w:sz w:val="24"/>
          <w:szCs w:val="28"/>
          <w:rtl/>
        </w:rPr>
        <w:t xml:space="preserve"> </w:t>
      </w:r>
      <w:r w:rsidR="00406CD8" w:rsidRPr="00571FCA">
        <w:rPr>
          <w:rFonts w:ascii="Times New Roman" w:hAnsi="Times New Roman" w:cs="Simplified Arabic" w:hint="cs"/>
          <w:b/>
          <w:bCs/>
          <w:color w:val="000000"/>
          <w:sz w:val="24"/>
          <w:szCs w:val="28"/>
          <w:rtl/>
        </w:rPr>
        <w:t xml:space="preserve">الهوية الأردنية: </w:t>
      </w:r>
      <w:r w:rsidR="00406CD8" w:rsidRPr="00571FCA">
        <w:rPr>
          <w:rFonts w:ascii="Times New Roman" w:hAnsi="Times New Roman" w:cs="Simplified Arabic" w:hint="cs"/>
          <w:color w:val="000000"/>
          <w:sz w:val="24"/>
          <w:szCs w:val="28"/>
          <w:rtl/>
        </w:rPr>
        <w:t>الهوية الوطنية الأردنية حدي</w:t>
      </w:r>
      <w:r w:rsidRPr="00571FCA">
        <w:rPr>
          <w:rFonts w:ascii="Times New Roman" w:hAnsi="Times New Roman" w:cs="Simplified Arabic" w:hint="cs"/>
          <w:color w:val="000000"/>
          <w:sz w:val="24"/>
          <w:szCs w:val="28"/>
          <w:rtl/>
        </w:rPr>
        <w:t>ثة جد</w:t>
      </w:r>
      <w:r w:rsidR="00406CD8" w:rsidRPr="00571FCA">
        <w:rPr>
          <w:rFonts w:ascii="Times New Roman" w:hAnsi="Times New Roman" w:cs="Simplified Arabic" w:hint="cs"/>
          <w:color w:val="000000"/>
          <w:sz w:val="24"/>
          <w:szCs w:val="28"/>
          <w:rtl/>
        </w:rPr>
        <w:t>ا</w:t>
      </w:r>
      <w:r w:rsidRPr="00571FCA">
        <w:rPr>
          <w:rFonts w:ascii="Times New Roman" w:hAnsi="Times New Roman" w:cs="Simplified Arabic" w:hint="cs"/>
          <w:color w:val="000000"/>
          <w:sz w:val="24"/>
          <w:szCs w:val="28"/>
          <w:rtl/>
        </w:rPr>
        <w:t>ً</w:t>
      </w:r>
      <w:r w:rsidR="00406CD8" w:rsidRPr="00571FCA">
        <w:rPr>
          <w:rFonts w:ascii="Times New Roman" w:hAnsi="Times New Roman" w:cs="Simplified Arabic" w:hint="cs"/>
          <w:color w:val="000000"/>
          <w:sz w:val="24"/>
          <w:szCs w:val="28"/>
          <w:rtl/>
        </w:rPr>
        <w:t xml:space="preserve">، وعمرها ربما لا يزيد على أربعين </w:t>
      </w:r>
      <w:r w:rsidRPr="00571FCA">
        <w:rPr>
          <w:rFonts w:ascii="Times New Roman" w:hAnsi="Times New Roman" w:cs="Simplified Arabic" w:hint="cs"/>
          <w:color w:val="000000"/>
          <w:sz w:val="24"/>
          <w:szCs w:val="28"/>
          <w:rtl/>
        </w:rPr>
        <w:t>عاماً</w:t>
      </w:r>
      <w:r w:rsidR="00406CD8" w:rsidRPr="00571FCA">
        <w:rPr>
          <w:rFonts w:ascii="Times New Roman" w:hAnsi="Times New Roman" w:cs="Simplified Arabic" w:hint="cs"/>
          <w:color w:val="000000"/>
          <w:sz w:val="24"/>
          <w:szCs w:val="28"/>
          <w:rtl/>
        </w:rPr>
        <w:t xml:space="preserve"> فقط. وقبل ذلك لم يكن هناك "أردن" أو "أردنيون". فالأردن هو نهر، وثمة غرب الأردن (الضفة الغربية) وشرق الأردن (</w:t>
      </w:r>
      <w:r w:rsidR="00406CD8" w:rsidRPr="00571FCA">
        <w:rPr>
          <w:rFonts w:ascii="Times New Roman" w:hAnsi="Times New Roman" w:cs="Simplified Arabic"/>
          <w:color w:val="000000"/>
          <w:sz w:val="24"/>
          <w:szCs w:val="28"/>
        </w:rPr>
        <w:t>Transjordan</w:t>
      </w:r>
      <w:r w:rsidR="00406CD8" w:rsidRPr="00571FCA">
        <w:rPr>
          <w:rFonts w:ascii="Times New Roman" w:hAnsi="Times New Roman" w:cs="Simplified Arabic" w:hint="cs"/>
          <w:color w:val="000000"/>
          <w:sz w:val="24"/>
          <w:szCs w:val="28"/>
          <w:rtl/>
        </w:rPr>
        <w:t>). إنه مجرد مكان تسكنه عشائر ممتدة في بلاد الشام كلها أمثال بني صخر وبني حسن والحويطات والشرارات والسمنية وغيرها. وعندما قامت إمارة شرق الأردن في سنة 1921 تقاطرت على هذه الإمارة جموع الفلسطينيين والسوريين لشغل الوظائف في الإدارة الجديدة والمصالح الجديدة. فلا عجب أن يكون أول رئيس وزراء لإمارة شرق الأردن اللبناني رشيد طليع، وثاني رئيس وزراء هو رضا الركابي السوري... وهكذا. أما الهوية الأردنية التي راحت تطل برأسها حديثا</w:t>
      </w:r>
      <w:r w:rsidRPr="00571FCA">
        <w:rPr>
          <w:rFonts w:ascii="Times New Roman" w:hAnsi="Times New Roman" w:cs="Simplified Arabic" w:hint="cs"/>
          <w:color w:val="000000"/>
          <w:sz w:val="24"/>
          <w:szCs w:val="28"/>
          <w:rtl/>
        </w:rPr>
        <w:t>ً</w:t>
      </w:r>
      <w:r w:rsidR="00406CD8" w:rsidRPr="00571FCA">
        <w:rPr>
          <w:rFonts w:ascii="Times New Roman" w:hAnsi="Times New Roman" w:cs="Simplified Arabic" w:hint="cs"/>
          <w:color w:val="000000"/>
          <w:sz w:val="24"/>
          <w:szCs w:val="28"/>
          <w:rtl/>
        </w:rPr>
        <w:t xml:space="preserve"> فلم تكن تكتسي أي</w:t>
      </w:r>
      <w:r w:rsidRPr="00571FCA">
        <w:rPr>
          <w:rFonts w:ascii="Times New Roman" w:hAnsi="Times New Roman" w:cs="Simplified Arabic" w:hint="cs"/>
          <w:color w:val="000000"/>
          <w:sz w:val="24"/>
          <w:szCs w:val="28"/>
          <w:rtl/>
        </w:rPr>
        <w:t>ّ</w:t>
      </w:r>
      <w:r w:rsidR="00406CD8" w:rsidRPr="00571FCA">
        <w:rPr>
          <w:rFonts w:ascii="Times New Roman" w:hAnsi="Times New Roman" w:cs="Simplified Arabic" w:hint="cs"/>
          <w:color w:val="000000"/>
          <w:sz w:val="24"/>
          <w:szCs w:val="28"/>
          <w:rtl/>
        </w:rPr>
        <w:t xml:space="preserve"> لباس "وطني" بل اتخذت من مباد</w:t>
      </w:r>
      <w:r w:rsidRPr="00571FCA">
        <w:rPr>
          <w:rFonts w:ascii="Times New Roman" w:hAnsi="Times New Roman" w:cs="Simplified Arabic" w:hint="cs"/>
          <w:color w:val="000000"/>
          <w:sz w:val="24"/>
          <w:szCs w:val="28"/>
          <w:rtl/>
        </w:rPr>
        <w:t>ئ</w:t>
      </w:r>
      <w:r w:rsidR="00406CD8" w:rsidRPr="00571FCA">
        <w:rPr>
          <w:rFonts w:ascii="Times New Roman" w:hAnsi="Times New Roman" w:cs="Simplified Arabic" w:hint="cs"/>
          <w:color w:val="000000"/>
          <w:sz w:val="24"/>
          <w:szCs w:val="28"/>
          <w:rtl/>
        </w:rPr>
        <w:t xml:space="preserve"> الثورة العربية الكبرى أساسا</w:t>
      </w:r>
      <w:r w:rsidRPr="00571FCA">
        <w:rPr>
          <w:rFonts w:ascii="Times New Roman" w:hAnsi="Times New Roman" w:cs="Simplified Arabic" w:hint="cs"/>
          <w:color w:val="000000"/>
          <w:sz w:val="24"/>
          <w:szCs w:val="28"/>
          <w:rtl/>
        </w:rPr>
        <w:t>ً</w:t>
      </w:r>
      <w:r w:rsidR="00406CD8" w:rsidRPr="00571FCA">
        <w:rPr>
          <w:rFonts w:ascii="Times New Roman" w:hAnsi="Times New Roman" w:cs="Simplified Arabic" w:hint="cs"/>
          <w:color w:val="000000"/>
          <w:sz w:val="24"/>
          <w:szCs w:val="28"/>
          <w:rtl/>
        </w:rPr>
        <w:t xml:space="preserve"> لها، فكانت ذات طابع قومي عربي عام، ولا </w:t>
      </w:r>
      <w:r w:rsidR="00406CD8" w:rsidRPr="00571FCA">
        <w:rPr>
          <w:rFonts w:ascii="Times New Roman" w:hAnsi="Times New Roman" w:cs="Simplified Arabic" w:hint="cs"/>
          <w:color w:val="000000"/>
          <w:sz w:val="24"/>
          <w:szCs w:val="28"/>
          <w:rtl/>
        </w:rPr>
        <w:lastRenderedPageBreak/>
        <w:t>سي</w:t>
      </w:r>
      <w:r w:rsidRPr="00571FCA">
        <w:rPr>
          <w:rFonts w:ascii="Times New Roman" w:hAnsi="Times New Roman" w:cs="Simplified Arabic" w:hint="cs"/>
          <w:color w:val="000000"/>
          <w:sz w:val="24"/>
          <w:szCs w:val="28"/>
          <w:rtl/>
        </w:rPr>
        <w:t>ّ</w:t>
      </w:r>
      <w:r w:rsidR="00406CD8" w:rsidRPr="00571FCA">
        <w:rPr>
          <w:rFonts w:ascii="Times New Roman" w:hAnsi="Times New Roman" w:cs="Simplified Arabic" w:hint="cs"/>
          <w:color w:val="000000"/>
          <w:sz w:val="24"/>
          <w:szCs w:val="28"/>
          <w:rtl/>
        </w:rPr>
        <w:t>ما أن لا أساس تاريخيا</w:t>
      </w:r>
      <w:r w:rsidRPr="00571FCA">
        <w:rPr>
          <w:rFonts w:ascii="Times New Roman" w:hAnsi="Times New Roman" w:cs="Simplified Arabic" w:hint="cs"/>
          <w:color w:val="000000"/>
          <w:sz w:val="24"/>
          <w:szCs w:val="28"/>
          <w:rtl/>
        </w:rPr>
        <w:t>ً</w:t>
      </w:r>
      <w:r w:rsidR="00406CD8" w:rsidRPr="00571FCA">
        <w:rPr>
          <w:rFonts w:ascii="Times New Roman" w:hAnsi="Times New Roman" w:cs="Simplified Arabic" w:hint="cs"/>
          <w:color w:val="000000"/>
          <w:sz w:val="24"/>
          <w:szCs w:val="28"/>
          <w:rtl/>
        </w:rPr>
        <w:t xml:space="preserve"> لظهور كيان أردني منفصل عن بقية بلاد الشام لولا حاجة الاستعمار الإن</w:t>
      </w:r>
      <w:r w:rsidRPr="00571FCA">
        <w:rPr>
          <w:rFonts w:ascii="Times New Roman" w:hAnsi="Times New Roman" w:cs="Simplified Arabic" w:hint="cs"/>
          <w:color w:val="000000"/>
          <w:sz w:val="24"/>
          <w:szCs w:val="28"/>
          <w:rtl/>
        </w:rPr>
        <w:t>ج</w:t>
      </w:r>
      <w:r w:rsidR="00406CD8" w:rsidRPr="00571FCA">
        <w:rPr>
          <w:rFonts w:ascii="Times New Roman" w:hAnsi="Times New Roman" w:cs="Simplified Arabic" w:hint="cs"/>
          <w:color w:val="000000"/>
          <w:sz w:val="24"/>
          <w:szCs w:val="28"/>
          <w:rtl/>
        </w:rPr>
        <w:t>ليزي إلى دولة حاجز تحجز العراق عن فلسطين، وتحجز الشام عن الجزيرة العربية. وفي هذا الميدان لم تظهر الهوية الوطنية في الأردن إلا بعد، وربما قبيل، الصدامات المسلحة بين الفدائيين الفلسطينيين والجيش الأردني في سنة 1970. واتخذ التشديد على</w:t>
      </w:r>
      <w:r w:rsidR="005D1BF1" w:rsidRPr="00571FCA">
        <w:rPr>
          <w:rFonts w:ascii="Times New Roman" w:hAnsi="Times New Roman" w:cs="Simplified Arabic" w:hint="cs"/>
          <w:color w:val="000000"/>
          <w:sz w:val="24"/>
          <w:szCs w:val="28"/>
          <w:rtl/>
        </w:rPr>
        <w:t xml:space="preserve"> الهوية الوطنية طابع</w:t>
      </w:r>
      <w:r w:rsidR="00406CD8" w:rsidRPr="00571FCA">
        <w:rPr>
          <w:rFonts w:ascii="Times New Roman" w:hAnsi="Times New Roman" w:cs="Simplified Arabic" w:hint="cs"/>
          <w:color w:val="000000"/>
          <w:sz w:val="24"/>
          <w:szCs w:val="28"/>
          <w:rtl/>
        </w:rPr>
        <w:t>ا</w:t>
      </w:r>
      <w:r w:rsidR="005D1BF1" w:rsidRPr="00571FCA">
        <w:rPr>
          <w:rFonts w:ascii="Times New Roman" w:hAnsi="Times New Roman" w:cs="Simplified Arabic" w:hint="cs"/>
          <w:color w:val="000000"/>
          <w:sz w:val="24"/>
          <w:szCs w:val="28"/>
          <w:rtl/>
        </w:rPr>
        <w:t>ً استفزازي</w:t>
      </w:r>
      <w:r w:rsidR="00406CD8" w:rsidRPr="00571FCA">
        <w:rPr>
          <w:rFonts w:ascii="Times New Roman" w:hAnsi="Times New Roman" w:cs="Simplified Arabic" w:hint="cs"/>
          <w:color w:val="000000"/>
          <w:sz w:val="24"/>
          <w:szCs w:val="28"/>
          <w:rtl/>
        </w:rPr>
        <w:t>ا</w:t>
      </w:r>
      <w:r w:rsidR="005D1BF1" w:rsidRPr="00571FCA">
        <w:rPr>
          <w:rFonts w:ascii="Times New Roman" w:hAnsi="Times New Roman" w:cs="Simplified Arabic" w:hint="cs"/>
          <w:color w:val="000000"/>
          <w:sz w:val="24"/>
          <w:szCs w:val="28"/>
          <w:rtl/>
        </w:rPr>
        <w:t>ً</w:t>
      </w:r>
      <w:r w:rsidR="00406CD8" w:rsidRPr="00571FCA">
        <w:rPr>
          <w:rFonts w:ascii="Times New Roman" w:hAnsi="Times New Roman" w:cs="Simplified Arabic" w:hint="cs"/>
          <w:color w:val="000000"/>
          <w:sz w:val="24"/>
          <w:szCs w:val="28"/>
          <w:rtl/>
        </w:rPr>
        <w:t xml:space="preserve"> للفلسطينيين، وشكل انقلابا</w:t>
      </w:r>
      <w:r w:rsidR="005D1BF1" w:rsidRPr="00571FCA">
        <w:rPr>
          <w:rFonts w:ascii="Times New Roman" w:hAnsi="Times New Roman" w:cs="Simplified Arabic" w:hint="cs"/>
          <w:color w:val="000000"/>
          <w:sz w:val="24"/>
          <w:szCs w:val="28"/>
          <w:rtl/>
        </w:rPr>
        <w:t>ً</w:t>
      </w:r>
      <w:r w:rsidR="00406CD8" w:rsidRPr="00571FCA">
        <w:rPr>
          <w:rFonts w:ascii="Times New Roman" w:hAnsi="Times New Roman" w:cs="Simplified Arabic" w:hint="cs"/>
          <w:color w:val="000000"/>
          <w:sz w:val="24"/>
          <w:szCs w:val="28"/>
          <w:rtl/>
        </w:rPr>
        <w:t xml:space="preserve"> على التراث الفكري للثورة العربية الك</w:t>
      </w:r>
      <w:r w:rsidR="005D1BF1" w:rsidRPr="00571FCA">
        <w:rPr>
          <w:rFonts w:ascii="Times New Roman" w:hAnsi="Times New Roman" w:cs="Simplified Arabic" w:hint="cs"/>
          <w:color w:val="000000"/>
          <w:sz w:val="24"/>
          <w:szCs w:val="28"/>
          <w:rtl/>
        </w:rPr>
        <w:t>برى عندما رُفع شعار "الأردن أول</w:t>
      </w:r>
      <w:r w:rsidR="00406CD8" w:rsidRPr="00571FCA">
        <w:rPr>
          <w:rFonts w:ascii="Times New Roman" w:hAnsi="Times New Roman" w:cs="Simplified Arabic" w:hint="cs"/>
          <w:color w:val="000000"/>
          <w:sz w:val="24"/>
          <w:szCs w:val="28"/>
          <w:rtl/>
        </w:rPr>
        <w:t>ا</w:t>
      </w:r>
      <w:r w:rsidR="005D1BF1" w:rsidRPr="00571FCA">
        <w:rPr>
          <w:rFonts w:ascii="Times New Roman" w:hAnsi="Times New Roman" w:cs="Simplified Arabic" w:hint="cs"/>
          <w:color w:val="000000"/>
          <w:sz w:val="24"/>
          <w:szCs w:val="28"/>
          <w:rtl/>
        </w:rPr>
        <w:t>ً</w:t>
      </w:r>
      <w:r w:rsidR="00406CD8" w:rsidRPr="00571FCA">
        <w:rPr>
          <w:rFonts w:ascii="Times New Roman" w:hAnsi="Times New Roman" w:cs="Simplified Arabic" w:hint="cs"/>
          <w:color w:val="000000"/>
          <w:sz w:val="24"/>
          <w:szCs w:val="28"/>
          <w:rtl/>
        </w:rPr>
        <w:t>". وتحول هذا الأمر إلى فلكلور مضحك: المنسف في مقابل المسخن، والكوفية بالأحمر والأبيض بدلا</w:t>
      </w:r>
      <w:r w:rsidR="005D1BF1" w:rsidRPr="00571FCA">
        <w:rPr>
          <w:rFonts w:ascii="Times New Roman" w:hAnsi="Times New Roman" w:cs="Simplified Arabic" w:hint="cs"/>
          <w:color w:val="000000"/>
          <w:sz w:val="24"/>
          <w:szCs w:val="28"/>
          <w:rtl/>
        </w:rPr>
        <w:t>ً</w:t>
      </w:r>
      <w:r w:rsidR="00406CD8" w:rsidRPr="00571FCA">
        <w:rPr>
          <w:rFonts w:ascii="Times New Roman" w:hAnsi="Times New Roman" w:cs="Simplified Arabic" w:hint="cs"/>
          <w:color w:val="000000"/>
          <w:sz w:val="24"/>
          <w:szCs w:val="28"/>
          <w:rtl/>
        </w:rPr>
        <w:t xml:space="preserve"> من الكوفية الفلسطينية بالأسود والأبيض، وفريق الوحدات ضد</w:t>
      </w:r>
      <w:r w:rsidR="005D1BF1" w:rsidRPr="00571FCA">
        <w:rPr>
          <w:rFonts w:ascii="Times New Roman" w:hAnsi="Times New Roman" w:cs="Simplified Arabic" w:hint="cs"/>
          <w:color w:val="000000"/>
          <w:sz w:val="24"/>
          <w:szCs w:val="28"/>
          <w:rtl/>
        </w:rPr>
        <w:t>ّ</w:t>
      </w:r>
      <w:r w:rsidR="00406CD8" w:rsidRPr="00571FCA">
        <w:rPr>
          <w:rFonts w:ascii="Times New Roman" w:hAnsi="Times New Roman" w:cs="Simplified Arabic" w:hint="cs"/>
          <w:color w:val="000000"/>
          <w:sz w:val="24"/>
          <w:szCs w:val="28"/>
          <w:rtl/>
        </w:rPr>
        <w:t xml:space="preserve"> الفريق الفيصلي... وهكذا. وبهذا المعنى فالهوية الوطنية الأردنية الجديدة تتنافر مع الهوية الفلسطينية ومع الهوية السورية التي كان يحملها كثير من الأردنيين. ولا سي</w:t>
      </w:r>
      <w:r w:rsidR="005D1BF1" w:rsidRPr="00571FCA">
        <w:rPr>
          <w:rFonts w:ascii="Times New Roman" w:hAnsi="Times New Roman" w:cs="Simplified Arabic" w:hint="cs"/>
          <w:color w:val="000000"/>
          <w:sz w:val="24"/>
          <w:szCs w:val="28"/>
          <w:rtl/>
        </w:rPr>
        <w:t>ّ</w:t>
      </w:r>
      <w:r w:rsidR="00406CD8" w:rsidRPr="00571FCA">
        <w:rPr>
          <w:rFonts w:ascii="Times New Roman" w:hAnsi="Times New Roman" w:cs="Simplified Arabic" w:hint="cs"/>
          <w:color w:val="000000"/>
          <w:sz w:val="24"/>
          <w:szCs w:val="28"/>
          <w:rtl/>
        </w:rPr>
        <w:t>ما في المنطقة الممتدة من الرمثا، عند الحدود مع سوري</w:t>
      </w:r>
      <w:r w:rsidR="005D1BF1" w:rsidRPr="00571FCA">
        <w:rPr>
          <w:rFonts w:ascii="Times New Roman" w:hAnsi="Times New Roman" w:cs="Simplified Arabic" w:hint="cs"/>
          <w:color w:val="000000"/>
          <w:sz w:val="24"/>
          <w:szCs w:val="28"/>
          <w:rtl/>
        </w:rPr>
        <w:t>ة</w:t>
      </w:r>
      <w:r w:rsidR="00406CD8" w:rsidRPr="00571FCA">
        <w:rPr>
          <w:rFonts w:ascii="Times New Roman" w:hAnsi="Times New Roman" w:cs="Simplified Arabic" w:hint="cs"/>
          <w:color w:val="000000"/>
          <w:sz w:val="24"/>
          <w:szCs w:val="28"/>
          <w:rtl/>
        </w:rPr>
        <w:t xml:space="preserve">، حتى </w:t>
      </w:r>
      <w:r w:rsidR="005D1BF1" w:rsidRPr="00571FCA">
        <w:rPr>
          <w:rFonts w:ascii="Times New Roman" w:hAnsi="Times New Roman" w:cs="Simplified Arabic" w:hint="cs"/>
          <w:color w:val="000000"/>
          <w:sz w:val="24"/>
          <w:szCs w:val="28"/>
          <w:rtl/>
        </w:rPr>
        <w:t>إ</w:t>
      </w:r>
      <w:r w:rsidR="00406CD8" w:rsidRPr="00571FCA">
        <w:rPr>
          <w:rFonts w:ascii="Times New Roman" w:hAnsi="Times New Roman" w:cs="Simplified Arabic" w:hint="cs"/>
          <w:color w:val="000000"/>
          <w:sz w:val="24"/>
          <w:szCs w:val="28"/>
          <w:rtl/>
        </w:rPr>
        <w:t>ربد التي تع</w:t>
      </w:r>
      <w:r w:rsidR="005D1BF1" w:rsidRPr="00571FCA">
        <w:rPr>
          <w:rFonts w:ascii="Times New Roman" w:hAnsi="Times New Roman" w:cs="Simplified Arabic" w:hint="cs"/>
          <w:color w:val="000000"/>
          <w:sz w:val="24"/>
          <w:szCs w:val="28"/>
          <w:rtl/>
        </w:rPr>
        <w:t xml:space="preserve">دُّ </w:t>
      </w:r>
      <w:r w:rsidR="00406CD8" w:rsidRPr="00571FCA">
        <w:rPr>
          <w:rFonts w:ascii="Times New Roman" w:hAnsi="Times New Roman" w:cs="Simplified Arabic" w:hint="cs"/>
          <w:color w:val="000000"/>
          <w:sz w:val="24"/>
          <w:szCs w:val="28"/>
          <w:rtl/>
        </w:rPr>
        <w:t>امتدادا</w:t>
      </w:r>
      <w:r w:rsidR="005D1BF1" w:rsidRPr="00571FCA">
        <w:rPr>
          <w:rFonts w:ascii="Times New Roman" w:hAnsi="Times New Roman" w:cs="Simplified Arabic" w:hint="cs"/>
          <w:color w:val="000000"/>
          <w:sz w:val="24"/>
          <w:szCs w:val="28"/>
          <w:rtl/>
        </w:rPr>
        <w:t>ً</w:t>
      </w:r>
      <w:r w:rsidR="00406CD8" w:rsidRPr="00571FCA">
        <w:rPr>
          <w:rFonts w:ascii="Times New Roman" w:hAnsi="Times New Roman" w:cs="Simplified Arabic" w:hint="cs"/>
          <w:color w:val="000000"/>
          <w:sz w:val="24"/>
          <w:szCs w:val="28"/>
          <w:rtl/>
        </w:rPr>
        <w:t xml:space="preserve"> جغرافيا</w:t>
      </w:r>
      <w:r w:rsidR="005D1BF1" w:rsidRPr="00571FCA">
        <w:rPr>
          <w:rFonts w:ascii="Times New Roman" w:hAnsi="Times New Roman" w:cs="Simplified Arabic" w:hint="cs"/>
          <w:color w:val="000000"/>
          <w:sz w:val="24"/>
          <w:szCs w:val="28"/>
          <w:rtl/>
        </w:rPr>
        <w:t>ً</w:t>
      </w:r>
      <w:r w:rsidR="00406CD8" w:rsidRPr="00571FCA">
        <w:rPr>
          <w:rFonts w:ascii="Times New Roman" w:hAnsi="Times New Roman" w:cs="Simplified Arabic" w:hint="cs"/>
          <w:color w:val="000000"/>
          <w:sz w:val="24"/>
          <w:szCs w:val="28"/>
          <w:rtl/>
        </w:rPr>
        <w:t xml:space="preserve"> وبشريا</w:t>
      </w:r>
      <w:r w:rsidR="005D1BF1" w:rsidRPr="00571FCA">
        <w:rPr>
          <w:rFonts w:ascii="Times New Roman" w:hAnsi="Times New Roman" w:cs="Simplified Arabic" w:hint="cs"/>
          <w:color w:val="000000"/>
          <w:sz w:val="24"/>
          <w:szCs w:val="28"/>
          <w:rtl/>
        </w:rPr>
        <w:t>ً</w:t>
      </w:r>
      <w:r w:rsidR="00406CD8" w:rsidRPr="00571FCA">
        <w:rPr>
          <w:rFonts w:ascii="Times New Roman" w:hAnsi="Times New Roman" w:cs="Simplified Arabic" w:hint="cs"/>
          <w:color w:val="000000"/>
          <w:sz w:val="24"/>
          <w:szCs w:val="28"/>
          <w:rtl/>
        </w:rPr>
        <w:t xml:space="preserve"> لمنطقة حوران في جنوب سوري</w:t>
      </w:r>
      <w:r w:rsidR="005D1BF1" w:rsidRPr="00571FCA">
        <w:rPr>
          <w:rFonts w:ascii="Times New Roman" w:hAnsi="Times New Roman" w:cs="Simplified Arabic" w:hint="cs"/>
          <w:color w:val="000000"/>
          <w:sz w:val="24"/>
          <w:szCs w:val="28"/>
          <w:rtl/>
        </w:rPr>
        <w:t>ة</w:t>
      </w:r>
      <w:r w:rsidR="00406CD8" w:rsidRPr="00571FCA">
        <w:rPr>
          <w:rFonts w:ascii="Times New Roman" w:hAnsi="Times New Roman" w:cs="Simplified Arabic" w:hint="cs"/>
          <w:color w:val="000000"/>
          <w:sz w:val="24"/>
          <w:szCs w:val="28"/>
          <w:rtl/>
        </w:rPr>
        <w:t>، فالعائلات هي نفسها على الجانبين (الشرع، العودات، المحاميد، الزعبي...). وثمة طرائف تروى في هذا المجال، منها أن أهالي الرمثا حين كان فريقهم لكرة القدم يخسر أمام النادي الفيصلي في عم</w:t>
      </w:r>
      <w:r w:rsidR="005D1BF1" w:rsidRPr="00571FCA">
        <w:rPr>
          <w:rFonts w:ascii="Times New Roman" w:hAnsi="Times New Roman" w:cs="Simplified Arabic" w:hint="cs"/>
          <w:color w:val="000000"/>
          <w:sz w:val="24"/>
          <w:szCs w:val="28"/>
          <w:rtl/>
        </w:rPr>
        <w:t>ّ</w:t>
      </w:r>
      <w:r w:rsidR="00406CD8" w:rsidRPr="00571FCA">
        <w:rPr>
          <w:rFonts w:ascii="Times New Roman" w:hAnsi="Times New Roman" w:cs="Simplified Arabic" w:hint="cs"/>
          <w:color w:val="000000"/>
          <w:sz w:val="24"/>
          <w:szCs w:val="28"/>
          <w:rtl/>
        </w:rPr>
        <w:t xml:space="preserve">ان، يذهبون إلى لافتة الحدود، وينقلونها إلى جنوب بلدتهم ويغرسونهم في الأرض وهم يرددون: "بطّلنا أردنيين، نحن سوريون". </w:t>
      </w:r>
    </w:p>
    <w:p w:rsidR="00406CD8" w:rsidRPr="00571FCA" w:rsidRDefault="00406CD8" w:rsidP="00704ABA">
      <w:pPr>
        <w:bidi/>
        <w:spacing w:after="0" w:line="264" w:lineRule="auto"/>
        <w:ind w:firstLine="284"/>
        <w:jc w:val="both"/>
        <w:rPr>
          <w:rFonts w:ascii="Times New Roman" w:hAnsi="Times New Roman" w:cs="Simplified Arabic"/>
          <w:color w:val="000000"/>
          <w:sz w:val="24"/>
          <w:szCs w:val="28"/>
          <w:rtl/>
        </w:rPr>
      </w:pPr>
    </w:p>
    <w:p w:rsidR="00406CD8" w:rsidRPr="00571FCA" w:rsidRDefault="005D1BF1" w:rsidP="007B2E96">
      <w:pPr>
        <w:bidi/>
        <w:spacing w:after="0" w:line="264" w:lineRule="auto"/>
        <w:ind w:firstLine="284"/>
        <w:jc w:val="both"/>
        <w:rPr>
          <w:rFonts w:ascii="Times New Roman" w:hAnsi="Times New Roman" w:cs="Simplified Arabic"/>
          <w:color w:val="000000"/>
          <w:sz w:val="24"/>
          <w:szCs w:val="28"/>
          <w:rtl/>
        </w:rPr>
      </w:pPr>
      <w:r w:rsidRPr="00571FCA">
        <w:rPr>
          <w:rFonts w:ascii="Times New Roman" w:hAnsi="Times New Roman" w:cs="Simplified Arabic"/>
          <w:b/>
          <w:bCs/>
          <w:color w:val="000000"/>
          <w:sz w:val="24"/>
          <w:szCs w:val="28"/>
        </w:rPr>
        <w:t>4</w:t>
      </w:r>
      <w:r w:rsidRPr="00571FCA">
        <w:rPr>
          <w:rFonts w:ascii="Times New Roman" w:hAnsi="Times New Roman" w:cs="Simplified Arabic" w:hint="cs"/>
          <w:color w:val="000000"/>
          <w:sz w:val="24"/>
          <w:szCs w:val="28"/>
          <w:rtl/>
          <w:lang w:bidi="ar-LB"/>
        </w:rPr>
        <w:t>.</w:t>
      </w:r>
      <w:r w:rsidR="00406CD8" w:rsidRPr="00571FCA">
        <w:rPr>
          <w:rFonts w:ascii="Times New Roman" w:hAnsi="Times New Roman" w:cs="Simplified Arabic" w:hint="cs"/>
          <w:color w:val="000000"/>
          <w:sz w:val="24"/>
          <w:szCs w:val="28"/>
          <w:rtl/>
        </w:rPr>
        <w:t xml:space="preserve"> </w:t>
      </w:r>
      <w:r w:rsidR="00406CD8" w:rsidRPr="00571FCA">
        <w:rPr>
          <w:rFonts w:ascii="Times New Roman" w:hAnsi="Times New Roman" w:cs="Simplified Arabic" w:hint="cs"/>
          <w:b/>
          <w:bCs/>
          <w:color w:val="000000"/>
          <w:sz w:val="24"/>
          <w:szCs w:val="28"/>
          <w:rtl/>
        </w:rPr>
        <w:t xml:space="preserve">الهوية العربية السورية: </w:t>
      </w:r>
      <w:r w:rsidR="00406CD8" w:rsidRPr="00571FCA">
        <w:rPr>
          <w:rFonts w:ascii="Times New Roman" w:hAnsi="Times New Roman" w:cs="Simplified Arabic" w:hint="cs"/>
          <w:color w:val="000000"/>
          <w:sz w:val="24"/>
          <w:szCs w:val="28"/>
          <w:rtl/>
        </w:rPr>
        <w:t>تعرضت سوري</w:t>
      </w:r>
      <w:r w:rsidR="007B2E96" w:rsidRPr="00571FCA">
        <w:rPr>
          <w:rFonts w:ascii="Times New Roman" w:hAnsi="Times New Roman" w:cs="Simplified Arabic" w:hint="cs"/>
          <w:color w:val="000000"/>
          <w:sz w:val="24"/>
          <w:szCs w:val="28"/>
          <w:rtl/>
          <w:lang w:bidi="ar-LB"/>
        </w:rPr>
        <w:t>ة</w:t>
      </w:r>
      <w:r w:rsidR="00406CD8" w:rsidRPr="00571FCA">
        <w:rPr>
          <w:rFonts w:ascii="Times New Roman" w:hAnsi="Times New Roman" w:cs="Simplified Arabic" w:hint="cs"/>
          <w:color w:val="000000"/>
          <w:sz w:val="24"/>
          <w:szCs w:val="28"/>
          <w:rtl/>
        </w:rPr>
        <w:t xml:space="preserve"> للتمزيق غداة اجتياح الجنرال غورو دمشق، وإنهاء مملكة فيصل الأول الذي كان المؤتمر السوري العام (أعضاؤه سوريون</w:t>
      </w:r>
      <w:r w:rsidR="007B2E96" w:rsidRPr="00571FCA">
        <w:rPr>
          <w:rFonts w:ascii="Times New Roman" w:hAnsi="Times New Roman" w:cs="Simplified Arabic" w:hint="cs"/>
          <w:color w:val="000000"/>
          <w:sz w:val="24"/>
          <w:szCs w:val="28"/>
          <w:rtl/>
        </w:rPr>
        <w:t>،</w:t>
      </w:r>
      <w:r w:rsidR="00406CD8" w:rsidRPr="00571FCA">
        <w:rPr>
          <w:rFonts w:ascii="Times New Roman" w:hAnsi="Times New Roman" w:cs="Simplified Arabic" w:hint="cs"/>
          <w:color w:val="000000"/>
          <w:sz w:val="24"/>
          <w:szCs w:val="28"/>
          <w:rtl/>
        </w:rPr>
        <w:t xml:space="preserve"> وفلسطينيون</w:t>
      </w:r>
      <w:r w:rsidR="007B2E96" w:rsidRPr="00571FCA">
        <w:rPr>
          <w:rFonts w:ascii="Times New Roman" w:hAnsi="Times New Roman" w:cs="Simplified Arabic" w:hint="cs"/>
          <w:color w:val="000000"/>
          <w:sz w:val="24"/>
          <w:szCs w:val="28"/>
          <w:rtl/>
        </w:rPr>
        <w:t>،</w:t>
      </w:r>
      <w:r w:rsidR="00406CD8" w:rsidRPr="00571FCA">
        <w:rPr>
          <w:rFonts w:ascii="Times New Roman" w:hAnsi="Times New Roman" w:cs="Simplified Arabic" w:hint="cs"/>
          <w:color w:val="000000"/>
          <w:sz w:val="24"/>
          <w:szCs w:val="28"/>
          <w:rtl/>
        </w:rPr>
        <w:t xml:space="preserve"> ولبنانيون</w:t>
      </w:r>
      <w:r w:rsidR="007B2E96" w:rsidRPr="00571FCA">
        <w:rPr>
          <w:rFonts w:ascii="Times New Roman" w:hAnsi="Times New Roman" w:cs="Simplified Arabic" w:hint="cs"/>
          <w:color w:val="000000"/>
          <w:sz w:val="24"/>
          <w:szCs w:val="28"/>
          <w:rtl/>
        </w:rPr>
        <w:t>،</w:t>
      </w:r>
      <w:r w:rsidR="00406CD8" w:rsidRPr="00571FCA">
        <w:rPr>
          <w:rFonts w:ascii="Times New Roman" w:hAnsi="Times New Roman" w:cs="Simplified Arabic" w:hint="cs"/>
          <w:color w:val="000000"/>
          <w:sz w:val="24"/>
          <w:szCs w:val="28"/>
          <w:rtl/>
        </w:rPr>
        <w:t xml:space="preserve"> وأردنيون) قد اختاره ملكا</w:t>
      </w:r>
      <w:r w:rsidR="007B2E96" w:rsidRPr="00571FCA">
        <w:rPr>
          <w:rFonts w:ascii="Times New Roman" w:hAnsi="Times New Roman" w:cs="Simplified Arabic" w:hint="cs"/>
          <w:color w:val="000000"/>
          <w:sz w:val="24"/>
          <w:szCs w:val="28"/>
          <w:rtl/>
        </w:rPr>
        <w:t>ً دستوري</w:t>
      </w:r>
      <w:r w:rsidR="00406CD8" w:rsidRPr="00571FCA">
        <w:rPr>
          <w:rFonts w:ascii="Times New Roman" w:hAnsi="Times New Roman" w:cs="Simplified Arabic" w:hint="cs"/>
          <w:color w:val="000000"/>
          <w:sz w:val="24"/>
          <w:szCs w:val="28"/>
          <w:rtl/>
        </w:rPr>
        <w:t>ا</w:t>
      </w:r>
      <w:r w:rsidR="007B2E96" w:rsidRPr="00571FCA">
        <w:rPr>
          <w:rFonts w:ascii="Times New Roman" w:hAnsi="Times New Roman" w:cs="Simplified Arabic" w:hint="cs"/>
          <w:color w:val="000000"/>
          <w:sz w:val="24"/>
          <w:szCs w:val="28"/>
          <w:rtl/>
        </w:rPr>
        <w:t>ً</w:t>
      </w:r>
      <w:r w:rsidR="00406CD8" w:rsidRPr="00571FCA">
        <w:rPr>
          <w:rFonts w:ascii="Times New Roman" w:hAnsi="Times New Roman" w:cs="Simplified Arabic" w:hint="cs"/>
          <w:color w:val="000000"/>
          <w:sz w:val="24"/>
          <w:szCs w:val="28"/>
          <w:rtl/>
        </w:rPr>
        <w:t xml:space="preserve"> على سوري</w:t>
      </w:r>
      <w:r w:rsidR="007B2E96" w:rsidRPr="00571FCA">
        <w:rPr>
          <w:rFonts w:ascii="Times New Roman" w:hAnsi="Times New Roman" w:cs="Simplified Arabic" w:hint="cs"/>
          <w:color w:val="000000"/>
          <w:sz w:val="24"/>
          <w:szCs w:val="28"/>
          <w:rtl/>
        </w:rPr>
        <w:t>ة</w:t>
      </w:r>
      <w:r w:rsidR="00406CD8" w:rsidRPr="00571FCA">
        <w:rPr>
          <w:rFonts w:ascii="Times New Roman" w:hAnsi="Times New Roman" w:cs="Simplified Arabic" w:hint="cs"/>
          <w:color w:val="000000"/>
          <w:sz w:val="24"/>
          <w:szCs w:val="28"/>
          <w:rtl/>
        </w:rPr>
        <w:t xml:space="preserve"> في 7/3/1920. فأنشأ الفرنسيون أربع دول فيها على أسس طائفية هي: دولة العلويين، ودولة الدروز</w:t>
      </w:r>
      <w:r w:rsidR="007B2E96" w:rsidRPr="00571FCA">
        <w:rPr>
          <w:rFonts w:ascii="Times New Roman" w:hAnsi="Times New Roman" w:cs="Simplified Arabic" w:hint="cs"/>
          <w:color w:val="000000"/>
          <w:sz w:val="24"/>
          <w:szCs w:val="28"/>
          <w:rtl/>
        </w:rPr>
        <w:t>،</w:t>
      </w:r>
      <w:r w:rsidR="00406CD8" w:rsidRPr="00571FCA">
        <w:rPr>
          <w:rFonts w:ascii="Times New Roman" w:hAnsi="Times New Roman" w:cs="Simplified Arabic" w:hint="cs"/>
          <w:color w:val="000000"/>
          <w:sz w:val="24"/>
          <w:szCs w:val="28"/>
          <w:rtl/>
        </w:rPr>
        <w:t xml:space="preserve"> ودولة دمشق</w:t>
      </w:r>
      <w:r w:rsidR="007B2E96" w:rsidRPr="00571FCA">
        <w:rPr>
          <w:rFonts w:ascii="Times New Roman" w:hAnsi="Times New Roman" w:cs="Simplified Arabic" w:hint="cs"/>
          <w:color w:val="000000"/>
          <w:sz w:val="24"/>
          <w:szCs w:val="28"/>
          <w:rtl/>
        </w:rPr>
        <w:t>،</w:t>
      </w:r>
      <w:r w:rsidR="00406CD8" w:rsidRPr="00571FCA">
        <w:rPr>
          <w:rFonts w:ascii="Times New Roman" w:hAnsi="Times New Roman" w:cs="Simplified Arabic" w:hint="cs"/>
          <w:color w:val="000000"/>
          <w:sz w:val="24"/>
          <w:szCs w:val="28"/>
          <w:rtl/>
        </w:rPr>
        <w:t xml:space="preserve"> ودولة حلب</w:t>
      </w:r>
      <w:r w:rsidR="007B2E96" w:rsidRPr="00571FCA">
        <w:rPr>
          <w:rFonts w:ascii="Times New Roman" w:hAnsi="Times New Roman" w:cs="Simplified Arabic" w:hint="cs"/>
          <w:color w:val="000000"/>
          <w:sz w:val="24"/>
          <w:szCs w:val="28"/>
          <w:rtl/>
        </w:rPr>
        <w:t>،</w:t>
      </w:r>
      <w:r w:rsidR="00406CD8" w:rsidRPr="00571FCA">
        <w:rPr>
          <w:rFonts w:ascii="Times New Roman" w:hAnsi="Times New Roman" w:cs="Simplified Arabic" w:hint="cs"/>
          <w:color w:val="000000"/>
          <w:sz w:val="24"/>
          <w:szCs w:val="28"/>
          <w:rtl/>
        </w:rPr>
        <w:t xml:space="preserve"> علاوة على سنجق الجزيرة. غير أن الشعب السوري رد بضراوة على تفتيت سورية، فاندلعت الثورة السورية الكبرى في سنة 1925 وعمت جميع أنحاء البلاد، وكان من بين نتائجها إفشال خطة التفتيت، وإعادة توحيد المناطق السورية في دولة واحدة </w:t>
      </w:r>
      <w:r w:rsidR="007B2E96" w:rsidRPr="00571FCA">
        <w:rPr>
          <w:rFonts w:ascii="Times New Roman" w:hAnsi="Times New Roman" w:cs="Simplified Arabic" w:hint="cs"/>
          <w:color w:val="000000"/>
          <w:sz w:val="24"/>
          <w:szCs w:val="28"/>
          <w:rtl/>
        </w:rPr>
        <w:t>بال</w:t>
      </w:r>
      <w:r w:rsidR="00406CD8" w:rsidRPr="00571FCA">
        <w:rPr>
          <w:rFonts w:ascii="Times New Roman" w:hAnsi="Times New Roman" w:cs="Simplified Arabic" w:hint="cs"/>
          <w:color w:val="000000"/>
          <w:sz w:val="24"/>
          <w:szCs w:val="28"/>
          <w:rtl/>
        </w:rPr>
        <w:t xml:space="preserve">رغم </w:t>
      </w:r>
      <w:r w:rsidR="007B2E96" w:rsidRPr="00571FCA">
        <w:rPr>
          <w:rFonts w:ascii="Times New Roman" w:hAnsi="Times New Roman" w:cs="Simplified Arabic" w:hint="cs"/>
          <w:color w:val="000000"/>
          <w:sz w:val="24"/>
          <w:szCs w:val="28"/>
          <w:rtl/>
        </w:rPr>
        <w:t xml:space="preserve">من </w:t>
      </w:r>
      <w:r w:rsidR="00406CD8" w:rsidRPr="00571FCA">
        <w:rPr>
          <w:rFonts w:ascii="Times New Roman" w:hAnsi="Times New Roman" w:cs="Simplified Arabic" w:hint="cs"/>
          <w:color w:val="000000"/>
          <w:sz w:val="24"/>
          <w:szCs w:val="28"/>
          <w:rtl/>
        </w:rPr>
        <w:t>أنف الاستعمار الفرنسي. والهوية السورية شددت بقوة على العروبة كإطار قومي وثقافي وحضاري جامع يعلو على الطائفة والعشيرة والعائلة والمنطقة. فسورية التي كانت جغرافيتها تطابق، قبل عدة سنوات، جغرافية بلاد الشام إلى حد</w:t>
      </w:r>
      <w:r w:rsidR="007B2E96" w:rsidRPr="00571FCA">
        <w:rPr>
          <w:rFonts w:ascii="Times New Roman" w:hAnsi="Times New Roman" w:cs="Simplified Arabic" w:hint="cs"/>
          <w:color w:val="000000"/>
          <w:sz w:val="24"/>
          <w:szCs w:val="28"/>
          <w:rtl/>
        </w:rPr>
        <w:t>ّ</w:t>
      </w:r>
      <w:r w:rsidR="00406CD8" w:rsidRPr="00571FCA">
        <w:rPr>
          <w:rFonts w:ascii="Times New Roman" w:hAnsi="Times New Roman" w:cs="Simplified Arabic" w:hint="cs"/>
          <w:color w:val="000000"/>
          <w:sz w:val="24"/>
          <w:szCs w:val="28"/>
          <w:rtl/>
        </w:rPr>
        <w:t xml:space="preserve"> كبير، وفيها أعظم حاضرة في المشرق العربي هي دمشق، وفيها أعظم مدائن الشرق هي حلب، وكانت فتحتها البحرية تمتد من مرسين وأضنة في شمال الإسكندرون حتى العريش في سيناء، وجدت نفسها مهددة بالتمزيق والتناثر بعد اقتطاع فلسطين والأردن للنفوذ </w:t>
      </w:r>
      <w:r w:rsidR="00406CD8" w:rsidRPr="00571FCA">
        <w:rPr>
          <w:rFonts w:ascii="Times New Roman" w:hAnsi="Times New Roman" w:cs="Simplified Arabic" w:hint="cs"/>
          <w:color w:val="000000"/>
          <w:sz w:val="24"/>
          <w:szCs w:val="28"/>
          <w:rtl/>
        </w:rPr>
        <w:lastRenderedPageBreak/>
        <w:t>البريطاني، وبعد اقتطاع لبنان للنفوذ الفرنسي (ولاحقا</w:t>
      </w:r>
      <w:r w:rsidR="007B2E96" w:rsidRPr="00571FCA">
        <w:rPr>
          <w:rFonts w:ascii="Times New Roman" w:hAnsi="Times New Roman" w:cs="Simplified Arabic" w:hint="cs"/>
          <w:color w:val="000000"/>
          <w:sz w:val="24"/>
          <w:szCs w:val="28"/>
          <w:rtl/>
        </w:rPr>
        <w:t>ً</w:t>
      </w:r>
      <w:r w:rsidR="00406CD8" w:rsidRPr="00571FCA">
        <w:rPr>
          <w:rFonts w:ascii="Times New Roman" w:hAnsi="Times New Roman" w:cs="Simplified Arabic" w:hint="cs"/>
          <w:color w:val="000000"/>
          <w:sz w:val="24"/>
          <w:szCs w:val="28"/>
          <w:rtl/>
        </w:rPr>
        <w:t xml:space="preserve"> اقتطاع الإسكندرون لتركيا). وبعد أن كانت سوري</w:t>
      </w:r>
      <w:r w:rsidR="007B2E96" w:rsidRPr="00571FCA">
        <w:rPr>
          <w:rFonts w:ascii="Times New Roman" w:hAnsi="Times New Roman" w:cs="Simplified Arabic" w:hint="cs"/>
          <w:color w:val="000000"/>
          <w:sz w:val="24"/>
          <w:szCs w:val="28"/>
          <w:rtl/>
        </w:rPr>
        <w:t>ة</w:t>
      </w:r>
      <w:r w:rsidR="00406CD8" w:rsidRPr="00571FCA">
        <w:rPr>
          <w:rFonts w:ascii="Times New Roman" w:hAnsi="Times New Roman" w:cs="Simplified Arabic" w:hint="cs"/>
          <w:color w:val="000000"/>
          <w:sz w:val="24"/>
          <w:szCs w:val="28"/>
          <w:rtl/>
        </w:rPr>
        <w:t xml:space="preserve"> دولة بحرية، وساحلها هو الساحل الشرقي للبحر المتوسط نفسه، صارت دولة شبه برية، ومحاطة بكيانات ذات هويات متنافرة معها كانت إلى أمد قريب، جزءا</w:t>
      </w:r>
      <w:r w:rsidR="007B2E96" w:rsidRPr="00571FCA">
        <w:rPr>
          <w:rFonts w:ascii="Times New Roman" w:hAnsi="Times New Roman" w:cs="Simplified Arabic" w:hint="cs"/>
          <w:color w:val="000000"/>
          <w:sz w:val="24"/>
          <w:szCs w:val="28"/>
          <w:rtl/>
        </w:rPr>
        <w:t>ً</w:t>
      </w:r>
      <w:r w:rsidR="00406CD8" w:rsidRPr="00571FCA">
        <w:rPr>
          <w:rFonts w:ascii="Times New Roman" w:hAnsi="Times New Roman" w:cs="Simplified Arabic" w:hint="cs"/>
          <w:color w:val="000000"/>
          <w:sz w:val="24"/>
          <w:szCs w:val="28"/>
          <w:rtl/>
        </w:rPr>
        <w:t xml:space="preserve"> منها. فكان من البدهي أن تكون دعوة دمشق للكيانات الجديدة هي الدعوة إلى الوحدة، والدعوة إلى التشديد على التاريخ الواحد، والدعوة إلى الانخراط في معركة المصير الواحد، أي دعوة قومية تعلي من شأن العروبة، وتحتقر الوطنيات الجديدة التي لم ترَ فيها أي</w:t>
      </w:r>
      <w:r w:rsidR="007B2E96" w:rsidRPr="00571FCA">
        <w:rPr>
          <w:rFonts w:ascii="Times New Roman" w:hAnsi="Times New Roman" w:cs="Simplified Arabic" w:hint="cs"/>
          <w:color w:val="000000"/>
          <w:sz w:val="24"/>
          <w:szCs w:val="28"/>
          <w:rtl/>
        </w:rPr>
        <w:t>ّ</w:t>
      </w:r>
      <w:r w:rsidR="00406CD8" w:rsidRPr="00571FCA">
        <w:rPr>
          <w:rFonts w:ascii="Times New Roman" w:hAnsi="Times New Roman" w:cs="Simplified Arabic" w:hint="cs"/>
          <w:color w:val="000000"/>
          <w:sz w:val="24"/>
          <w:szCs w:val="28"/>
          <w:rtl/>
        </w:rPr>
        <w:t xml:space="preserve"> سند تاريخي على الإطلاق، بل مجرد صنيعة من صنائع الاستعمار. وهذه الدعوة، على مشروعيتها التاريخية، لم تستطع أن تدرج في سياقها هويات أخرى قومية وإثنية وطائفية، بل ظلت كهويات غير مرئية إلى أن انفجرت كلها في أواخر القرن العشرين. وهكذا انبثقت في بلاد الشام خلال أقل من مئة عام أربع هويات متنافرة أحيانا</w:t>
      </w:r>
      <w:r w:rsidR="007B2E96" w:rsidRPr="00571FCA">
        <w:rPr>
          <w:rFonts w:ascii="Times New Roman" w:hAnsi="Times New Roman" w:cs="Simplified Arabic" w:hint="cs"/>
          <w:color w:val="000000"/>
          <w:sz w:val="24"/>
          <w:szCs w:val="28"/>
          <w:rtl/>
        </w:rPr>
        <w:t>ً</w:t>
      </w:r>
      <w:r w:rsidR="00406CD8" w:rsidRPr="00571FCA">
        <w:rPr>
          <w:rFonts w:ascii="Times New Roman" w:hAnsi="Times New Roman" w:cs="Simplified Arabic" w:hint="cs"/>
          <w:color w:val="000000"/>
          <w:sz w:val="24"/>
          <w:szCs w:val="28"/>
          <w:rtl/>
        </w:rPr>
        <w:t>، ومتآلفة أحيانا</w:t>
      </w:r>
      <w:r w:rsidR="007B2E96" w:rsidRPr="00571FCA">
        <w:rPr>
          <w:rFonts w:ascii="Times New Roman" w:hAnsi="Times New Roman" w:cs="Simplified Arabic" w:hint="cs"/>
          <w:color w:val="000000"/>
          <w:sz w:val="24"/>
          <w:szCs w:val="28"/>
          <w:rtl/>
        </w:rPr>
        <w:t>ً</w:t>
      </w:r>
      <w:r w:rsidR="00406CD8" w:rsidRPr="00571FCA">
        <w:rPr>
          <w:rFonts w:ascii="Times New Roman" w:hAnsi="Times New Roman" w:cs="Simplified Arabic" w:hint="cs"/>
          <w:color w:val="000000"/>
          <w:sz w:val="24"/>
          <w:szCs w:val="28"/>
          <w:rtl/>
        </w:rPr>
        <w:t xml:space="preserve">، ومتناقضة في أحيان أخرى، ومتصادمة في معظم الأحايين. </w:t>
      </w:r>
    </w:p>
    <w:p w:rsidR="00D82EB0" w:rsidRDefault="00D82EB0" w:rsidP="00704ABA">
      <w:pPr>
        <w:bidi/>
        <w:spacing w:after="0" w:line="264" w:lineRule="auto"/>
        <w:ind w:firstLine="284"/>
        <w:rPr>
          <w:rFonts w:ascii="Times New Roman" w:hAnsi="Times New Roman" w:cs="Simplified Arabic"/>
          <w:color w:val="000000"/>
          <w:sz w:val="24"/>
          <w:szCs w:val="28"/>
          <w:rtl/>
        </w:rPr>
      </w:pPr>
    </w:p>
    <w:p w:rsidR="00F32BF3" w:rsidRDefault="00F32BF3" w:rsidP="00F32BF3">
      <w:pPr>
        <w:bidi/>
        <w:spacing w:after="0" w:line="264" w:lineRule="auto"/>
        <w:ind w:firstLine="284"/>
        <w:rPr>
          <w:rFonts w:ascii="Times New Roman" w:hAnsi="Times New Roman" w:cs="Simplified Arabic"/>
          <w:color w:val="000000"/>
          <w:sz w:val="24"/>
          <w:szCs w:val="28"/>
          <w:rtl/>
        </w:rPr>
        <w:sectPr w:rsidR="00F32BF3" w:rsidSect="000C20F9">
          <w:headerReference w:type="default" r:id="rId10"/>
          <w:footerReference w:type="default" r:id="rId11"/>
          <w:pgSz w:w="11907" w:h="16840" w:code="9"/>
          <w:pgMar w:top="1418" w:right="1701" w:bottom="1418" w:left="1701" w:header="720" w:footer="720" w:gutter="0"/>
          <w:pgNumType w:start="1"/>
          <w:cols w:space="720"/>
          <w:docGrid w:linePitch="360"/>
        </w:sectPr>
      </w:pPr>
    </w:p>
    <w:p w:rsidR="00F32BF3" w:rsidRPr="00571FCA" w:rsidRDefault="00F32BF3" w:rsidP="00F32BF3">
      <w:pPr>
        <w:bidi/>
        <w:spacing w:after="0" w:line="264" w:lineRule="auto"/>
        <w:ind w:firstLine="284"/>
        <w:rPr>
          <w:rFonts w:ascii="Times New Roman" w:hAnsi="Times New Roman" w:cs="Simplified Arabic"/>
          <w:color w:val="000000"/>
          <w:sz w:val="24"/>
          <w:szCs w:val="28"/>
        </w:rPr>
      </w:pPr>
      <w:bookmarkStart w:id="0" w:name="_GoBack"/>
      <w:r>
        <w:rPr>
          <w:rFonts w:ascii="Times New Roman" w:hAnsi="Times New Roman" w:cs="Simplified Arabic"/>
          <w:noProof/>
          <w:color w:val="000000"/>
          <w:sz w:val="24"/>
          <w:szCs w:val="28"/>
        </w:rPr>
        <w:drawing>
          <wp:anchor distT="0" distB="0" distL="114300" distR="114300" simplePos="0" relativeHeight="251660288" behindDoc="0" locked="0" layoutInCell="1" allowOverlap="1">
            <wp:simplePos x="0" y="0"/>
            <wp:positionH relativeFrom="margin">
              <wp:posOffset>-1088390</wp:posOffset>
            </wp:positionH>
            <wp:positionV relativeFrom="margin">
              <wp:posOffset>-917575</wp:posOffset>
            </wp:positionV>
            <wp:extent cx="7593965" cy="10747375"/>
            <wp:effectExtent l="0" t="0" r="698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qr-Abu-Fakhr.gif"/>
                    <pic:cNvPicPr/>
                  </pic:nvPicPr>
                  <pic:blipFill>
                    <a:blip r:embed="rId12">
                      <a:extLst>
                        <a:ext uri="{28A0092B-C50C-407E-A947-70E740481C1C}">
                          <a14:useLocalDpi xmlns:a14="http://schemas.microsoft.com/office/drawing/2010/main" val="0"/>
                        </a:ext>
                      </a:extLst>
                    </a:blip>
                    <a:stretch>
                      <a:fillRect/>
                    </a:stretch>
                  </pic:blipFill>
                  <pic:spPr>
                    <a:xfrm>
                      <a:off x="0" y="0"/>
                      <a:ext cx="7593965" cy="10747375"/>
                    </a:xfrm>
                    <a:prstGeom prst="rect">
                      <a:avLst/>
                    </a:prstGeom>
                  </pic:spPr>
                </pic:pic>
              </a:graphicData>
            </a:graphic>
            <wp14:sizeRelH relativeFrom="margin">
              <wp14:pctWidth>0</wp14:pctWidth>
            </wp14:sizeRelH>
            <wp14:sizeRelV relativeFrom="margin">
              <wp14:pctHeight>0</wp14:pctHeight>
            </wp14:sizeRelV>
          </wp:anchor>
        </w:drawing>
      </w:r>
      <w:bookmarkEnd w:id="0"/>
    </w:p>
    <w:sectPr w:rsidR="00F32BF3" w:rsidRPr="00571FCA" w:rsidSect="000C20F9">
      <w:pgSz w:w="11907" w:h="16840" w:code="9"/>
      <w:pgMar w:top="1418" w:right="1701" w:bottom="1418"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2F2F" w:rsidRDefault="00E32F2F">
      <w:pPr>
        <w:spacing w:after="0" w:line="240" w:lineRule="auto"/>
      </w:pPr>
      <w:r>
        <w:separator/>
      </w:r>
    </w:p>
  </w:endnote>
  <w:endnote w:type="continuationSeparator" w:id="0">
    <w:p w:rsidR="00E32F2F" w:rsidRDefault="00E32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612" w:rsidRPr="00987612" w:rsidRDefault="00987612" w:rsidP="00987612">
    <w:pPr>
      <w:tabs>
        <w:tab w:val="right" w:pos="4140"/>
        <w:tab w:val="right" w:pos="4320"/>
      </w:tabs>
      <w:bidi/>
      <w:spacing w:after="0" w:line="240" w:lineRule="auto"/>
      <w:rPr>
        <w:rFonts w:ascii="Simplified Arabic" w:hAnsi="Simplified Arabic" w:cs="Simplified Arabic"/>
      </w:rPr>
    </w:pPr>
    <w:r w:rsidRPr="0033777C">
      <w:rPr>
        <w:rFonts w:ascii="Simplified Arabic" w:hAnsi="Simplified Arabic" w:cs="Simplified Arabic"/>
        <w:noProof/>
      </w:rPr>
      <w:drawing>
        <wp:anchor distT="0" distB="0" distL="114300" distR="114300" simplePos="0" relativeHeight="251663360" behindDoc="0" locked="0" layoutInCell="1" allowOverlap="1" wp14:anchorId="53C7BA6F" wp14:editId="3048059F">
          <wp:simplePos x="0" y="0"/>
          <wp:positionH relativeFrom="margin">
            <wp:posOffset>5400040</wp:posOffset>
          </wp:positionH>
          <wp:positionV relativeFrom="paragraph">
            <wp:posOffset>-15240</wp:posOffset>
          </wp:positionV>
          <wp:extent cx="252095" cy="252095"/>
          <wp:effectExtent l="0" t="0" r="0" b="0"/>
          <wp:wrapSquare wrapText="bothSides"/>
          <wp:docPr id="3" name="Picture 3"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77C">
      <w:rPr>
        <w:rFonts w:ascii="Simplified Arabic" w:hAnsi="Simplified Arabic" w:cs="Simplified Arabic"/>
        <w:color w:val="404040"/>
        <w:rtl/>
        <w:lang w:bidi="ar-LB"/>
      </w:rPr>
      <w:t xml:space="preserve">مركز الزيتونة للدراسات والاستشارات   </w:t>
    </w:r>
    <w:r w:rsidRPr="0033777C">
      <w:rPr>
        <w:rFonts w:ascii="Simplified Arabic" w:hAnsi="Simplified Arabic" w:cs="Simplified Arabic"/>
        <w:caps/>
        <w:rtl/>
      </w:rPr>
      <w:t xml:space="preserve">    </w:t>
    </w:r>
    <w:r w:rsidRPr="0033777C">
      <w:rPr>
        <w:rFonts w:ascii="Simplified Arabic" w:hAnsi="Simplified Arabic" w:cs="Simplified Arabic"/>
        <w:caps/>
        <w:rtl/>
        <w:lang w:bidi="ar-LB"/>
      </w:rPr>
      <w:t xml:space="preserve">  </w:t>
    </w:r>
    <w:r w:rsidRPr="0033777C">
      <w:rPr>
        <w:rFonts w:ascii="Simplified Arabic" w:hAnsi="Simplified Arabic" w:cs="Simplified Arabic"/>
        <w:caps/>
        <w:lang w:bidi="ar-LB"/>
      </w:rPr>
      <w:t xml:space="preserve"> </w:t>
    </w:r>
    <w:r w:rsidRPr="0033777C">
      <w:rPr>
        <w:rFonts w:ascii="Simplified Arabic" w:hAnsi="Simplified Arabic" w:cs="Simplified Arabic"/>
        <w:caps/>
        <w:rtl/>
        <w:lang w:bidi="ar-LB"/>
      </w:rPr>
      <w:t xml:space="preserve">    </w:t>
    </w:r>
    <w:r w:rsidRPr="0033777C">
      <w:rPr>
        <w:rFonts w:ascii="Simplified Arabic" w:hAnsi="Simplified Arabic" w:cs="Simplified Arabic"/>
        <w:caps/>
        <w:lang w:bidi="ar-LB"/>
      </w:rPr>
      <w:t xml:space="preserve">   </w:t>
    </w:r>
    <w:r w:rsidRPr="0033777C">
      <w:rPr>
        <w:rFonts w:ascii="Simplified Arabic" w:hAnsi="Simplified Arabic" w:cs="Simplified Arabic"/>
        <w:caps/>
        <w:rtl/>
        <w:lang w:bidi="ar-LB"/>
      </w:rPr>
      <w:t xml:space="preserve">  </w:t>
    </w:r>
    <w:r w:rsidRPr="0033777C">
      <w:rPr>
        <w:rFonts w:ascii="Simplified Arabic" w:hAnsi="Simplified Arabic" w:cs="Simplified Arabic"/>
        <w:caps/>
      </w:rPr>
      <w:t xml:space="preserve"> </w:t>
    </w:r>
    <w:r w:rsidRPr="0033777C">
      <w:rPr>
        <w:rFonts w:ascii="Simplified Arabic" w:hAnsi="Simplified Arabic" w:cs="Simplified Arabic"/>
        <w:caps/>
      </w:rPr>
      <w:fldChar w:fldCharType="begin"/>
    </w:r>
    <w:r w:rsidRPr="0033777C">
      <w:rPr>
        <w:rFonts w:ascii="Simplified Arabic" w:hAnsi="Simplified Arabic" w:cs="Simplified Arabic"/>
        <w:caps/>
      </w:rPr>
      <w:instrText xml:space="preserve"> PAGE   \* MERGEFORMAT </w:instrText>
    </w:r>
    <w:r w:rsidRPr="0033777C">
      <w:rPr>
        <w:rFonts w:ascii="Simplified Arabic" w:hAnsi="Simplified Arabic" w:cs="Simplified Arabic"/>
        <w:caps/>
      </w:rPr>
      <w:fldChar w:fldCharType="separate"/>
    </w:r>
    <w:r w:rsidR="00F32BF3">
      <w:rPr>
        <w:rFonts w:ascii="Simplified Arabic" w:hAnsi="Simplified Arabic" w:cs="Simplified Arabic"/>
        <w:caps/>
        <w:noProof/>
        <w:rtl/>
      </w:rPr>
      <w:t>4</w:t>
    </w:r>
    <w:r w:rsidRPr="0033777C">
      <w:rPr>
        <w:rFonts w:ascii="Simplified Arabic" w:hAnsi="Simplified Arabic" w:cs="Simplified Arabic"/>
        <w:caps/>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612" w:rsidRPr="00987612" w:rsidRDefault="00987612" w:rsidP="00987612">
    <w:pPr>
      <w:pStyle w:val="Footer"/>
      <w:bidi/>
      <w:jc w:val="right"/>
      <w:rPr>
        <w:rFonts w:ascii="Simplified Arabic" w:hAnsi="Simplified Arabic" w:cs="Simplified Arabic"/>
        <w:color w:val="404040"/>
        <w:lang w:bidi="ar-LB"/>
      </w:rPr>
    </w:pPr>
    <w:r w:rsidRPr="00BC7ACC">
      <w:rPr>
        <w:rFonts w:ascii="Simplified Arabic" w:hAnsi="Simplified Arabic" w:cs="Simplified Arabic"/>
      </w:rPr>
      <w:fldChar w:fldCharType="begin"/>
    </w:r>
    <w:r w:rsidRPr="00BC7ACC">
      <w:rPr>
        <w:rFonts w:ascii="Simplified Arabic" w:hAnsi="Simplified Arabic" w:cs="Simplified Arabic"/>
      </w:rPr>
      <w:instrText xml:space="preserve"> PAGE   \* MERGEFORMAT </w:instrText>
    </w:r>
    <w:r w:rsidRPr="00BC7ACC">
      <w:rPr>
        <w:rFonts w:ascii="Simplified Arabic" w:hAnsi="Simplified Arabic" w:cs="Simplified Arabic"/>
      </w:rPr>
      <w:fldChar w:fldCharType="separate"/>
    </w:r>
    <w:r>
      <w:rPr>
        <w:rFonts w:ascii="Simplified Arabic" w:hAnsi="Simplified Arabic" w:cs="Simplified Arabic"/>
        <w:noProof/>
        <w:rtl/>
      </w:rPr>
      <w:t>1</w:t>
    </w:r>
    <w:r w:rsidRPr="00BC7ACC">
      <w:rPr>
        <w:rFonts w:ascii="Simplified Arabic" w:hAnsi="Simplified Arabic" w:cs="Simplified Arabic"/>
        <w:noProof/>
      </w:rPr>
      <w:fldChar w:fldCharType="end"/>
    </w:r>
    <w:r w:rsidRPr="00BC7ACC">
      <w:rPr>
        <w:noProof/>
      </w:rPr>
      <w:drawing>
        <wp:anchor distT="0" distB="0" distL="114300" distR="114300" simplePos="0" relativeHeight="251659264" behindDoc="0" locked="0" layoutInCell="1" allowOverlap="1" wp14:anchorId="58579B7D" wp14:editId="33F4E2E7">
          <wp:simplePos x="0" y="0"/>
          <wp:positionH relativeFrom="column">
            <wp:posOffset>0</wp:posOffset>
          </wp:positionH>
          <wp:positionV relativeFrom="paragraph">
            <wp:posOffset>-22860</wp:posOffset>
          </wp:positionV>
          <wp:extent cx="252095" cy="252095"/>
          <wp:effectExtent l="0" t="0" r="0" b="0"/>
          <wp:wrapSquare wrapText="bothSides"/>
          <wp:docPr id="5" name="Picture 5"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7ACC">
      <w:rPr>
        <w:rFonts w:ascii="Simplified Arabic" w:hAnsi="Simplified Arabic" w:cs="Simplified Arabic"/>
        <w:rtl/>
        <w:lang w:bidi="ar-LB"/>
      </w:rPr>
      <w:t xml:space="preserve">      </w:t>
    </w:r>
    <w:r w:rsidRPr="00BC7ACC">
      <w:rPr>
        <w:rFonts w:ascii="Simplified Arabic" w:hAnsi="Simplified Arabic" w:cs="Simplified Arabic"/>
        <w:lang w:bidi="ar-LB"/>
      </w:rPr>
      <w:t xml:space="preserve">    </w:t>
    </w:r>
    <w:r w:rsidRPr="00BC7ACC">
      <w:rPr>
        <w:rFonts w:ascii="Simplified Arabic" w:hAnsi="Simplified Arabic" w:cs="Simplified Arabic"/>
        <w:rtl/>
        <w:lang w:bidi="ar-LB"/>
      </w:rPr>
      <w:t xml:space="preserve">         </w:t>
    </w:r>
    <w:r w:rsidRPr="00BC7ACC">
      <w:rPr>
        <w:rFonts w:ascii="Simplified Arabic" w:hAnsi="Simplified Arabic" w:cs="Simplified Arabic"/>
        <w:color w:val="404040"/>
        <w:rtl/>
        <w:lang w:bidi="ar-LB"/>
      </w:rPr>
      <w:t>مركز الزيتونة للدراسات والاستشارات</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1627423"/>
      <w:docPartObj>
        <w:docPartGallery w:val="Page Numbers (Bottom of Page)"/>
        <w:docPartUnique/>
      </w:docPartObj>
    </w:sdtPr>
    <w:sdtEndPr>
      <w:rPr>
        <w:noProof/>
      </w:rPr>
    </w:sdtEndPr>
    <w:sdtContent>
      <w:p w:rsidR="000C20F9" w:rsidRPr="00987612" w:rsidRDefault="000C20F9" w:rsidP="00987612">
        <w:pPr>
          <w:tabs>
            <w:tab w:val="right" w:pos="4140"/>
            <w:tab w:val="right" w:pos="4320"/>
          </w:tabs>
          <w:spacing w:after="0" w:line="240" w:lineRule="auto"/>
          <w:rPr>
            <w:rFonts w:ascii="Simplified Arabic" w:hAnsi="Simplified Arabic" w:cs="Simplified Arabic"/>
          </w:rPr>
        </w:pPr>
        <w:r w:rsidRPr="0033777C">
          <w:rPr>
            <w:rFonts w:ascii="Simplified Arabic" w:hAnsi="Simplified Arabic" w:cs="Simplified Arabic"/>
            <w:noProof/>
          </w:rPr>
          <w:drawing>
            <wp:anchor distT="0" distB="0" distL="114300" distR="114300" simplePos="0" relativeHeight="251665408" behindDoc="0" locked="0" layoutInCell="1" allowOverlap="1" wp14:anchorId="5F9D8ABD" wp14:editId="39E0644E">
              <wp:simplePos x="0" y="0"/>
              <wp:positionH relativeFrom="margin">
                <wp:posOffset>-8722</wp:posOffset>
              </wp:positionH>
              <wp:positionV relativeFrom="paragraph">
                <wp:posOffset>-15240</wp:posOffset>
              </wp:positionV>
              <wp:extent cx="252095" cy="252095"/>
              <wp:effectExtent l="0" t="0" r="0" b="0"/>
              <wp:wrapSquare wrapText="bothSides"/>
              <wp:docPr id="7" name="Picture 7"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77C">
          <w:rPr>
            <w:rFonts w:ascii="Simplified Arabic" w:hAnsi="Simplified Arabic" w:cs="Simplified Arabic"/>
            <w:color w:val="404040"/>
            <w:rtl/>
            <w:lang w:bidi="ar-LB"/>
          </w:rPr>
          <w:t>مركز الزيتونة للدراسات والاستشارات</w:t>
        </w:r>
        <w:r w:rsidRPr="0033777C">
          <w:rPr>
            <w:rFonts w:ascii="Simplified Arabic" w:hAnsi="Simplified Arabic" w:cs="Simplified Arabic"/>
            <w:caps/>
            <w:lang w:bidi="ar-LB"/>
          </w:rPr>
          <w:t xml:space="preserve"> </w:t>
        </w:r>
        <w:r w:rsidRPr="0033777C">
          <w:rPr>
            <w:rFonts w:ascii="Simplified Arabic" w:hAnsi="Simplified Arabic" w:cs="Simplified Arabic"/>
            <w:caps/>
            <w:rtl/>
            <w:lang w:bidi="ar-LB"/>
          </w:rPr>
          <w:t xml:space="preserve">  </w:t>
        </w:r>
        <w:r>
          <w:rPr>
            <w:rFonts w:ascii="Simplified Arabic" w:hAnsi="Simplified Arabic" w:cs="Simplified Arabic" w:hint="cs"/>
            <w:caps/>
            <w:rtl/>
            <w:lang w:bidi="ar-LB"/>
          </w:rPr>
          <w:t xml:space="preserve">       </w:t>
        </w:r>
        <w:r w:rsidRPr="0033777C">
          <w:rPr>
            <w:rFonts w:ascii="Simplified Arabic" w:hAnsi="Simplified Arabic" w:cs="Simplified Arabic"/>
            <w:caps/>
            <w:rtl/>
            <w:lang w:bidi="ar-LB"/>
          </w:rPr>
          <w:t xml:space="preserve">  </w:t>
        </w:r>
        <w:r w:rsidRPr="0033777C">
          <w:rPr>
            <w:rFonts w:ascii="Simplified Arabic" w:hAnsi="Simplified Arabic" w:cs="Simplified Arabic"/>
            <w:caps/>
            <w:lang w:bidi="ar-LB"/>
          </w:rPr>
          <w:t xml:space="preserve">   </w:t>
        </w:r>
        <w:r w:rsidRPr="0033777C">
          <w:rPr>
            <w:rFonts w:ascii="Simplified Arabic" w:hAnsi="Simplified Arabic" w:cs="Simplified Arabic"/>
            <w:caps/>
            <w:rtl/>
            <w:lang w:bidi="ar-LB"/>
          </w:rPr>
          <w:t xml:space="preserve">  </w:t>
        </w:r>
        <w:r w:rsidRPr="0033777C">
          <w:rPr>
            <w:rFonts w:ascii="Simplified Arabic" w:hAnsi="Simplified Arabic" w:cs="Simplified Arabic"/>
            <w:caps/>
          </w:rPr>
          <w:t xml:space="preserve"> </w:t>
        </w:r>
        <w:r w:rsidRPr="0033777C">
          <w:rPr>
            <w:rFonts w:ascii="Simplified Arabic" w:hAnsi="Simplified Arabic" w:cs="Simplified Arabic"/>
            <w:caps/>
          </w:rPr>
          <w:fldChar w:fldCharType="begin"/>
        </w:r>
        <w:r w:rsidRPr="0033777C">
          <w:rPr>
            <w:rFonts w:ascii="Simplified Arabic" w:hAnsi="Simplified Arabic" w:cs="Simplified Arabic"/>
            <w:caps/>
          </w:rPr>
          <w:instrText xml:space="preserve"> PAGE   \* MERGEFORMAT </w:instrText>
        </w:r>
        <w:r w:rsidRPr="0033777C">
          <w:rPr>
            <w:rFonts w:ascii="Simplified Arabic" w:hAnsi="Simplified Arabic" w:cs="Simplified Arabic"/>
            <w:caps/>
          </w:rPr>
          <w:fldChar w:fldCharType="separate"/>
        </w:r>
        <w:r w:rsidR="00F32BF3">
          <w:rPr>
            <w:rFonts w:ascii="Simplified Arabic" w:hAnsi="Simplified Arabic" w:cs="Simplified Arabic"/>
            <w:caps/>
            <w:noProof/>
          </w:rPr>
          <w:t>1</w:t>
        </w:r>
        <w:r w:rsidRPr="0033777C">
          <w:rPr>
            <w:rFonts w:ascii="Simplified Arabic" w:hAnsi="Simplified Arabic" w:cs="Simplified Arabic"/>
            <w:caps/>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2F2F" w:rsidRDefault="00E32F2F" w:rsidP="00571FCA">
      <w:pPr>
        <w:bidi/>
        <w:spacing w:after="0" w:line="240" w:lineRule="auto"/>
      </w:pPr>
      <w:r>
        <w:separator/>
      </w:r>
    </w:p>
  </w:footnote>
  <w:footnote w:type="continuationSeparator" w:id="0">
    <w:p w:rsidR="00E32F2F" w:rsidRDefault="00E32F2F">
      <w:pPr>
        <w:spacing w:after="0" w:line="240" w:lineRule="auto"/>
      </w:pPr>
      <w:r>
        <w:continuationSeparator/>
      </w:r>
    </w:p>
  </w:footnote>
  <w:footnote w:id="1">
    <w:p w:rsidR="003C14CC" w:rsidRPr="00571FCA" w:rsidRDefault="003C14CC" w:rsidP="003C14CC">
      <w:pPr>
        <w:pStyle w:val="FootnoteText"/>
        <w:ind w:left="153" w:hanging="153"/>
        <w:jc w:val="both"/>
        <w:rPr>
          <w:rFonts w:ascii="Times New Roman" w:hAnsi="Times New Roman" w:cs="Simplified Arabic"/>
          <w:color w:val="000000"/>
          <w:sz w:val="18"/>
          <w:szCs w:val="22"/>
          <w:lang w:bidi="ar-LB"/>
        </w:rPr>
      </w:pPr>
      <w:r w:rsidRPr="00571FCA">
        <w:rPr>
          <w:rStyle w:val="FootnoteReference"/>
          <w:rFonts w:ascii="Times New Roman" w:hAnsi="Times New Roman" w:cs="Simplified Arabic"/>
          <w:color w:val="000000"/>
          <w:sz w:val="18"/>
          <w:szCs w:val="22"/>
        </w:rPr>
        <w:footnoteRef/>
      </w:r>
      <w:r w:rsidRPr="00571FCA">
        <w:rPr>
          <w:rFonts w:ascii="Times New Roman" w:hAnsi="Times New Roman" w:cs="Simplified Arabic"/>
          <w:color w:val="000000"/>
          <w:sz w:val="18"/>
          <w:szCs w:val="22"/>
          <w:rtl/>
        </w:rPr>
        <w:t xml:space="preserve"> </w:t>
      </w:r>
      <w:r w:rsidRPr="00571FCA">
        <w:rPr>
          <w:rFonts w:ascii="Times New Roman" w:hAnsi="Times New Roman" w:cs="Simplified Arabic" w:hint="cs"/>
          <w:color w:val="000000"/>
          <w:sz w:val="18"/>
          <w:szCs w:val="22"/>
          <w:rtl/>
          <w:lang w:bidi="ar-LB"/>
        </w:rPr>
        <w:t>قدمت هذه المداخلة في حلقة</w:t>
      </w:r>
      <w:r w:rsidRPr="00571FCA">
        <w:rPr>
          <w:rFonts w:ascii="Times New Roman" w:hAnsi="Times New Roman" w:cs="Simplified Arabic"/>
          <w:color w:val="000000"/>
          <w:sz w:val="18"/>
          <w:szCs w:val="22"/>
          <w:rtl/>
          <w:lang w:bidi="ar-LB"/>
        </w:rPr>
        <w:t xml:space="preserve"> </w:t>
      </w:r>
      <w:r w:rsidRPr="00571FCA">
        <w:rPr>
          <w:rFonts w:ascii="Times New Roman" w:hAnsi="Times New Roman" w:cs="Simplified Arabic" w:hint="cs"/>
          <w:color w:val="000000"/>
          <w:sz w:val="18"/>
          <w:szCs w:val="22"/>
          <w:rtl/>
          <w:lang w:bidi="ar-LB"/>
        </w:rPr>
        <w:t>نقاش</w:t>
      </w:r>
      <w:r w:rsidRPr="00571FCA">
        <w:rPr>
          <w:rFonts w:ascii="Times New Roman" w:hAnsi="Times New Roman" w:cs="Simplified Arabic"/>
          <w:color w:val="000000"/>
          <w:sz w:val="18"/>
          <w:szCs w:val="22"/>
          <w:rtl/>
          <w:lang w:bidi="ar-LB"/>
        </w:rPr>
        <w:t xml:space="preserve"> </w:t>
      </w:r>
      <w:r w:rsidRPr="00571FCA">
        <w:rPr>
          <w:rFonts w:ascii="Times New Roman" w:hAnsi="Times New Roman" w:cs="Simplified Arabic" w:hint="cs"/>
          <w:color w:val="000000"/>
          <w:sz w:val="18"/>
          <w:szCs w:val="22"/>
          <w:rtl/>
          <w:lang w:bidi="ar-LB"/>
        </w:rPr>
        <w:t>"مئة</w:t>
      </w:r>
      <w:r w:rsidRPr="00571FCA">
        <w:rPr>
          <w:rFonts w:ascii="Times New Roman" w:hAnsi="Times New Roman" w:cs="Simplified Arabic"/>
          <w:color w:val="000000"/>
          <w:sz w:val="18"/>
          <w:szCs w:val="22"/>
          <w:rtl/>
          <w:lang w:bidi="ar-LB"/>
        </w:rPr>
        <w:t xml:space="preserve"> </w:t>
      </w:r>
      <w:r w:rsidRPr="00571FCA">
        <w:rPr>
          <w:rFonts w:ascii="Times New Roman" w:hAnsi="Times New Roman" w:cs="Simplified Arabic" w:hint="cs"/>
          <w:color w:val="000000"/>
          <w:sz w:val="18"/>
          <w:szCs w:val="22"/>
          <w:rtl/>
          <w:lang w:bidi="ar-LB"/>
        </w:rPr>
        <w:t>عام</w:t>
      </w:r>
      <w:r w:rsidRPr="00571FCA">
        <w:rPr>
          <w:rFonts w:ascii="Times New Roman" w:hAnsi="Times New Roman" w:cs="Simplified Arabic"/>
          <w:color w:val="000000"/>
          <w:sz w:val="18"/>
          <w:szCs w:val="22"/>
          <w:rtl/>
          <w:lang w:bidi="ar-LB"/>
        </w:rPr>
        <w:t xml:space="preserve"> </w:t>
      </w:r>
      <w:r w:rsidRPr="00571FCA">
        <w:rPr>
          <w:rFonts w:ascii="Times New Roman" w:hAnsi="Times New Roman" w:cs="Simplified Arabic" w:hint="cs"/>
          <w:color w:val="000000"/>
          <w:sz w:val="18"/>
          <w:szCs w:val="22"/>
          <w:rtl/>
          <w:lang w:bidi="ar-LB"/>
        </w:rPr>
        <w:t>على</w:t>
      </w:r>
      <w:r w:rsidRPr="00571FCA">
        <w:rPr>
          <w:rFonts w:ascii="Times New Roman" w:hAnsi="Times New Roman" w:cs="Simplified Arabic"/>
          <w:color w:val="000000"/>
          <w:sz w:val="18"/>
          <w:szCs w:val="22"/>
          <w:rtl/>
          <w:lang w:bidi="ar-LB"/>
        </w:rPr>
        <w:t xml:space="preserve"> </w:t>
      </w:r>
      <w:r w:rsidRPr="00571FCA">
        <w:rPr>
          <w:rFonts w:ascii="Times New Roman" w:hAnsi="Times New Roman" w:cs="Simplified Arabic" w:hint="cs"/>
          <w:color w:val="000000"/>
          <w:sz w:val="18"/>
          <w:szCs w:val="22"/>
          <w:rtl/>
          <w:lang w:bidi="ar-LB"/>
        </w:rPr>
        <w:t>سايكس</w:t>
      </w:r>
      <w:r w:rsidRPr="00571FCA">
        <w:rPr>
          <w:rFonts w:ascii="Times New Roman" w:hAnsi="Times New Roman" w:cs="Simplified Arabic"/>
          <w:color w:val="000000"/>
          <w:sz w:val="18"/>
          <w:szCs w:val="22"/>
          <w:rtl/>
          <w:lang w:bidi="ar-LB"/>
        </w:rPr>
        <w:t xml:space="preserve"> </w:t>
      </w:r>
      <w:r w:rsidRPr="00571FCA">
        <w:rPr>
          <w:rFonts w:ascii="Times New Roman" w:hAnsi="Times New Roman" w:cs="Simplified Arabic" w:hint="cs"/>
          <w:color w:val="000000"/>
          <w:sz w:val="18"/>
          <w:szCs w:val="22"/>
          <w:rtl/>
          <w:lang w:bidi="ar-LB"/>
        </w:rPr>
        <w:t>بيكو</w:t>
      </w:r>
      <w:r w:rsidRPr="00571FCA">
        <w:rPr>
          <w:rFonts w:ascii="Times New Roman" w:hAnsi="Times New Roman" w:cs="Simplified Arabic"/>
          <w:color w:val="000000"/>
          <w:sz w:val="18"/>
          <w:szCs w:val="22"/>
          <w:rtl/>
          <w:lang w:bidi="ar-LB"/>
        </w:rPr>
        <w:t>:</w:t>
      </w:r>
      <w:r w:rsidRPr="00571FCA">
        <w:rPr>
          <w:rFonts w:ascii="Times New Roman" w:hAnsi="Times New Roman" w:cs="Simplified Arabic" w:hint="cs"/>
          <w:color w:val="000000"/>
          <w:sz w:val="18"/>
          <w:szCs w:val="22"/>
          <w:rtl/>
          <w:lang w:bidi="ar-LB"/>
        </w:rPr>
        <w:t xml:space="preserve"> خرائط</w:t>
      </w:r>
      <w:r w:rsidRPr="00571FCA">
        <w:rPr>
          <w:rFonts w:ascii="Times New Roman" w:hAnsi="Times New Roman" w:cs="Simplified Arabic"/>
          <w:color w:val="000000"/>
          <w:sz w:val="18"/>
          <w:szCs w:val="22"/>
          <w:rtl/>
          <w:lang w:bidi="ar-LB"/>
        </w:rPr>
        <w:t xml:space="preserve"> </w:t>
      </w:r>
      <w:r w:rsidRPr="00571FCA">
        <w:rPr>
          <w:rFonts w:ascii="Times New Roman" w:hAnsi="Times New Roman" w:cs="Simplified Arabic" w:hint="cs"/>
          <w:color w:val="000000"/>
          <w:sz w:val="18"/>
          <w:szCs w:val="22"/>
          <w:rtl/>
          <w:lang w:bidi="ar-LB"/>
        </w:rPr>
        <w:t>جديدة</w:t>
      </w:r>
      <w:r w:rsidRPr="00571FCA">
        <w:rPr>
          <w:rFonts w:ascii="Times New Roman" w:hAnsi="Times New Roman" w:cs="Simplified Arabic"/>
          <w:color w:val="000000"/>
          <w:sz w:val="18"/>
          <w:szCs w:val="22"/>
          <w:rtl/>
          <w:lang w:bidi="ar-LB"/>
        </w:rPr>
        <w:t xml:space="preserve"> </w:t>
      </w:r>
      <w:r w:rsidRPr="00571FCA">
        <w:rPr>
          <w:rFonts w:ascii="Times New Roman" w:hAnsi="Times New Roman" w:cs="Simplified Arabic" w:hint="cs"/>
          <w:color w:val="000000"/>
          <w:sz w:val="18"/>
          <w:szCs w:val="22"/>
          <w:rtl/>
          <w:lang w:bidi="ar-LB"/>
        </w:rPr>
        <w:t xml:space="preserve">ترسم"، الذي أقامه مركز الزيتونة للدراسات والاستشارات، في بيروت، في </w:t>
      </w:r>
      <w:r w:rsidRPr="00571FCA">
        <w:rPr>
          <w:rFonts w:asciiTheme="majorBidi" w:hAnsiTheme="majorBidi" w:cstheme="majorBidi"/>
          <w:color w:val="000000"/>
          <w:sz w:val="18"/>
          <w:szCs w:val="18"/>
          <w:lang w:bidi="ar-LB"/>
        </w:rPr>
        <w:t>26</w:t>
      </w:r>
      <w:r w:rsidRPr="00571FCA">
        <w:rPr>
          <w:rFonts w:ascii="Times New Roman" w:hAnsi="Times New Roman" w:cs="Simplified Arabic" w:hint="cs"/>
          <w:color w:val="000000"/>
          <w:sz w:val="18"/>
          <w:szCs w:val="22"/>
          <w:rtl/>
          <w:lang w:bidi="ar-LB"/>
        </w:rPr>
        <w:t>/</w:t>
      </w:r>
      <w:r w:rsidRPr="00571FCA">
        <w:rPr>
          <w:rFonts w:asciiTheme="majorBidi" w:hAnsiTheme="majorBidi" w:cstheme="majorBidi"/>
          <w:color w:val="000000"/>
          <w:sz w:val="18"/>
          <w:szCs w:val="18"/>
          <w:lang w:bidi="ar-LB"/>
        </w:rPr>
        <w:t>5</w:t>
      </w:r>
      <w:r w:rsidRPr="00571FCA">
        <w:rPr>
          <w:rFonts w:ascii="Times New Roman" w:hAnsi="Times New Roman" w:cs="Simplified Arabic" w:hint="cs"/>
          <w:color w:val="000000"/>
          <w:sz w:val="18"/>
          <w:szCs w:val="22"/>
          <w:rtl/>
          <w:lang w:bidi="ar-LB"/>
        </w:rPr>
        <w:t>/</w:t>
      </w:r>
      <w:r w:rsidRPr="00571FCA">
        <w:rPr>
          <w:rFonts w:asciiTheme="majorBidi" w:hAnsiTheme="majorBidi" w:cstheme="majorBidi"/>
          <w:color w:val="000000"/>
          <w:sz w:val="18"/>
          <w:szCs w:val="18"/>
          <w:lang w:bidi="ar-LB"/>
        </w:rPr>
        <w:t>2016</w:t>
      </w:r>
      <w:r w:rsidRPr="00571FCA">
        <w:rPr>
          <w:rFonts w:ascii="Times New Roman" w:hAnsi="Times New Roman" w:cs="Simplified Arabic" w:hint="cs"/>
          <w:color w:val="000000"/>
          <w:sz w:val="18"/>
          <w:szCs w:val="22"/>
          <w:rtl/>
          <w:lang w:bidi="ar-LB"/>
        </w:rPr>
        <w:t>.</w:t>
      </w:r>
    </w:p>
  </w:footnote>
  <w:footnote w:id="2">
    <w:p w:rsidR="00571FCA" w:rsidRPr="00571FCA" w:rsidRDefault="00571FCA" w:rsidP="00E63D59">
      <w:pPr>
        <w:pStyle w:val="FootnoteText"/>
        <w:ind w:left="191" w:hanging="191"/>
        <w:jc w:val="both"/>
        <w:rPr>
          <w:rFonts w:ascii="Simplified Arabic" w:hAnsi="Simplified Arabic" w:cs="Simplified Arabic" w:hint="cs"/>
          <w:sz w:val="22"/>
          <w:szCs w:val="22"/>
        </w:rPr>
      </w:pPr>
      <w:r w:rsidRPr="00571FCA">
        <w:rPr>
          <w:rStyle w:val="FootnoteReference"/>
          <w:rFonts w:ascii="Simplified Arabic" w:hAnsi="Simplified Arabic" w:cs="Simplified Arabic"/>
          <w:sz w:val="22"/>
          <w:szCs w:val="22"/>
        </w:rPr>
        <w:footnoteRef/>
      </w:r>
      <w:r w:rsidRPr="00571FCA">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يشغل</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الباحث</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وظيفة</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مدير</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شؤون</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التحرير</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في</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فرع</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بيروت</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للمركز</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العربيّ</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للأبحاث</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ودراسة</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السّياسات،</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وهو</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متخصّص</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في</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الشّؤون</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العربيّة،</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والفلسطينيّة</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على</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وجه</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التّحديد</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عضو</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في</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الاتّحاد</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العامّ</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لكتّاب</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فلسطين،</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وفي</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لجنة</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الإعلام</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في</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المجلس</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العالميّ</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لفلسطينيّي</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الشّتات</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جنيف</w:t>
      </w:r>
      <w:r w:rsidR="00E63D59" w:rsidRPr="00E63D59">
        <w:rPr>
          <w:rFonts w:ascii="Simplified Arabic" w:hAnsi="Simplified Arabic" w:cs="Simplified Arabic"/>
          <w:sz w:val="22"/>
          <w:szCs w:val="22"/>
          <w:rtl/>
        </w:rPr>
        <w:t>)</w:t>
      </w:r>
      <w:r w:rsidR="00E63D59" w:rsidRPr="00E63D59">
        <w:rPr>
          <w:rFonts w:ascii="Simplified Arabic" w:hAnsi="Simplified Arabic" w:cs="Simplified Arabic" w:hint="cs"/>
          <w:sz w:val="22"/>
          <w:szCs w:val="22"/>
          <w:rtl/>
        </w:rPr>
        <w:t>،</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وهو</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عضو</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في</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المؤتمر</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القومي</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العربي،</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وعضو</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مؤسّس</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في</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مجموعة</w:t>
      </w:r>
      <w:r w:rsidR="00E63D59" w:rsidRPr="00E63D59">
        <w:rPr>
          <w:rFonts w:ascii="Simplified Arabic" w:hAnsi="Simplified Arabic" w:cs="Simplified Arabic"/>
          <w:sz w:val="22"/>
          <w:szCs w:val="22"/>
          <w:rtl/>
        </w:rPr>
        <w:t xml:space="preserve"> </w:t>
      </w:r>
      <w:r w:rsidR="00E63D59" w:rsidRPr="00E63D59">
        <w:rPr>
          <w:rFonts w:ascii="Simplified Arabic" w:hAnsi="Simplified Arabic" w:cs="Simplified Arabic" w:hint="cs"/>
          <w:sz w:val="22"/>
          <w:szCs w:val="22"/>
          <w:rtl/>
        </w:rPr>
        <w:t>عائدون</w:t>
      </w:r>
      <w:r w:rsidR="00E63D59" w:rsidRPr="00E63D59">
        <w:rPr>
          <w:rFonts w:ascii="Simplified Arabic" w:hAnsi="Simplified Arabic" w:cs="Simplified Arabic"/>
          <w:sz w:val="22"/>
          <w:szCs w:val="22"/>
          <w:rtl/>
        </w:rPr>
        <w:t xml:space="preserve"> – </w:t>
      </w:r>
      <w:r w:rsidR="00E63D59" w:rsidRPr="00E63D59">
        <w:rPr>
          <w:rFonts w:ascii="Simplified Arabic" w:hAnsi="Simplified Arabic" w:cs="Simplified Arabic" w:hint="cs"/>
          <w:sz w:val="22"/>
          <w:szCs w:val="22"/>
          <w:rtl/>
        </w:rPr>
        <w:t>لبنان</w:t>
      </w:r>
      <w:r w:rsidR="00E63D59" w:rsidRPr="00E63D59">
        <w:rPr>
          <w:rFonts w:ascii="Simplified Arabic" w:hAnsi="Simplified Arabic" w:cs="Simplified Arabic"/>
          <w:sz w:val="22"/>
          <w:szCs w:val="22"/>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0F9" w:rsidRDefault="000C20F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F5B"/>
    <w:rsid w:val="000416E9"/>
    <w:rsid w:val="000C20F9"/>
    <w:rsid w:val="003A353D"/>
    <w:rsid w:val="003C14CC"/>
    <w:rsid w:val="00406CD8"/>
    <w:rsid w:val="00491DA9"/>
    <w:rsid w:val="00571FCA"/>
    <w:rsid w:val="005D1BF1"/>
    <w:rsid w:val="005F2022"/>
    <w:rsid w:val="00704ABA"/>
    <w:rsid w:val="00740F5B"/>
    <w:rsid w:val="007B2E96"/>
    <w:rsid w:val="00987612"/>
    <w:rsid w:val="00B71EFA"/>
    <w:rsid w:val="00D81D0E"/>
    <w:rsid w:val="00D82EB0"/>
    <w:rsid w:val="00E16F2B"/>
    <w:rsid w:val="00E32F2F"/>
    <w:rsid w:val="00E63D59"/>
    <w:rsid w:val="00F32BF3"/>
    <w:rsid w:val="00F33C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F0B0252-658C-4F4E-8DD2-73B7D924A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6CD8"/>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06CD8"/>
    <w:pPr>
      <w:tabs>
        <w:tab w:val="center" w:pos="4320"/>
        <w:tab w:val="right" w:pos="8640"/>
      </w:tabs>
      <w:spacing w:after="0" w:line="240" w:lineRule="auto"/>
    </w:pPr>
  </w:style>
  <w:style w:type="character" w:customStyle="1" w:styleId="FooterChar">
    <w:name w:val="Footer Char"/>
    <w:basedOn w:val="DefaultParagraphFont"/>
    <w:link w:val="Footer"/>
    <w:uiPriority w:val="99"/>
    <w:rsid w:val="00406CD8"/>
  </w:style>
  <w:style w:type="paragraph" w:styleId="FootnoteText">
    <w:name w:val="footnote text"/>
    <w:basedOn w:val="Normal"/>
    <w:link w:val="FootnoteTextChar"/>
    <w:uiPriority w:val="99"/>
    <w:semiHidden/>
    <w:rsid w:val="003C14CC"/>
    <w:pPr>
      <w:bidi/>
      <w:spacing w:after="0" w:line="240" w:lineRule="auto"/>
    </w:pPr>
    <w:rPr>
      <w:rFonts w:ascii="Calibri" w:eastAsia="Calibri" w:hAnsi="Calibri" w:cs="Arial"/>
      <w:sz w:val="20"/>
      <w:szCs w:val="20"/>
    </w:rPr>
  </w:style>
  <w:style w:type="character" w:customStyle="1" w:styleId="FootnoteTextChar">
    <w:name w:val="Footnote Text Char"/>
    <w:basedOn w:val="DefaultParagraphFont"/>
    <w:link w:val="FootnoteText"/>
    <w:uiPriority w:val="99"/>
    <w:semiHidden/>
    <w:rsid w:val="003C14CC"/>
    <w:rPr>
      <w:rFonts w:ascii="Calibri" w:eastAsia="Calibri" w:hAnsi="Calibri" w:cs="Arial"/>
      <w:sz w:val="20"/>
      <w:szCs w:val="20"/>
    </w:rPr>
  </w:style>
  <w:style w:type="character" w:styleId="FootnoteReference">
    <w:name w:val="footnote reference"/>
    <w:basedOn w:val="DefaultParagraphFont"/>
    <w:uiPriority w:val="99"/>
    <w:semiHidden/>
    <w:rsid w:val="003C14CC"/>
    <w:rPr>
      <w:rFonts w:cs="Times New Roman"/>
      <w:vertAlign w:val="superscript"/>
    </w:rPr>
  </w:style>
  <w:style w:type="paragraph" w:styleId="EndnoteText">
    <w:name w:val="endnote text"/>
    <w:basedOn w:val="Normal"/>
    <w:link w:val="EndnoteTextChar"/>
    <w:uiPriority w:val="99"/>
    <w:semiHidden/>
    <w:unhideWhenUsed/>
    <w:rsid w:val="00571FC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71FCA"/>
    <w:rPr>
      <w:sz w:val="20"/>
      <w:szCs w:val="20"/>
    </w:rPr>
  </w:style>
  <w:style w:type="character" w:styleId="EndnoteReference">
    <w:name w:val="endnote reference"/>
    <w:basedOn w:val="DefaultParagraphFont"/>
    <w:uiPriority w:val="99"/>
    <w:semiHidden/>
    <w:unhideWhenUsed/>
    <w:rsid w:val="00571FCA"/>
    <w:rPr>
      <w:vertAlign w:val="superscript"/>
    </w:rPr>
  </w:style>
  <w:style w:type="paragraph" w:styleId="Header">
    <w:name w:val="header"/>
    <w:basedOn w:val="Normal"/>
    <w:link w:val="HeaderChar"/>
    <w:uiPriority w:val="99"/>
    <w:unhideWhenUsed/>
    <w:rsid w:val="00987612"/>
    <w:pPr>
      <w:tabs>
        <w:tab w:val="center" w:pos="4320"/>
        <w:tab w:val="right" w:pos="8640"/>
      </w:tabs>
      <w:spacing w:after="0" w:line="240" w:lineRule="auto"/>
    </w:pPr>
  </w:style>
  <w:style w:type="character" w:customStyle="1" w:styleId="HeaderChar">
    <w:name w:val="Header Char"/>
    <w:basedOn w:val="DefaultParagraphFont"/>
    <w:link w:val="Header"/>
    <w:uiPriority w:val="99"/>
    <w:rsid w:val="009876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386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3.g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50E42A-4D04-4200-A51E-039830562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9</Pages>
  <Words>1323</Words>
  <Characters>7546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Batoul Torjouman</dc:creator>
  <cp:keywords/>
  <dc:description/>
  <cp:lastModifiedBy>Eqbal Omeish</cp:lastModifiedBy>
  <cp:revision>8</cp:revision>
  <dcterms:created xsi:type="dcterms:W3CDTF">2016-07-11T08:28:00Z</dcterms:created>
  <dcterms:modified xsi:type="dcterms:W3CDTF">2016-07-11T09:39:00Z</dcterms:modified>
</cp:coreProperties>
</file>